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95" w:type="dxa"/>
        <w:tblLook w:val="01E0" w:firstRow="1" w:lastRow="1" w:firstColumn="1" w:lastColumn="1" w:noHBand="0" w:noVBand="0"/>
      </w:tblPr>
      <w:tblGrid>
        <w:gridCol w:w="5495"/>
      </w:tblGrid>
      <w:tr w:rsidR="00CD3360" w14:paraId="60E82446" w14:textId="77777777" w:rsidTr="00CD3360">
        <w:tc>
          <w:tcPr>
            <w:tcW w:w="5495" w:type="dxa"/>
          </w:tcPr>
          <w:p w14:paraId="016A2A5F" w14:textId="77777777" w:rsidR="00CD3360" w:rsidRDefault="00CD3360">
            <w:pPr>
              <w:rPr>
                <w:rFonts w:ascii="Arial" w:hAnsi="Arial" w:cs="Arial"/>
                <w:color w:val="FF0000"/>
                <w:sz w:val="28"/>
                <w:szCs w:val="28"/>
              </w:rPr>
            </w:pPr>
          </w:p>
        </w:tc>
      </w:tr>
      <w:tr w:rsidR="00CD3360" w14:paraId="4178EEFE" w14:textId="77777777" w:rsidTr="00CD3360">
        <w:tc>
          <w:tcPr>
            <w:tcW w:w="5495" w:type="dxa"/>
          </w:tcPr>
          <w:p w14:paraId="44C48040" w14:textId="77777777" w:rsidR="00CD3360" w:rsidRDefault="00CD3360">
            <w:pPr>
              <w:rPr>
                <w:rFonts w:ascii="Arial" w:hAnsi="Arial" w:cs="Arial"/>
                <w:color w:val="FF0000"/>
                <w:sz w:val="28"/>
                <w:szCs w:val="28"/>
              </w:rPr>
            </w:pPr>
          </w:p>
        </w:tc>
      </w:tr>
    </w:tbl>
    <w:p w14:paraId="577554A6" w14:textId="77777777" w:rsidR="00CD3360" w:rsidRDefault="00CD3360" w:rsidP="00CD3360">
      <w:pPr>
        <w:jc w:val="center"/>
        <w:outlineLvl w:val="0"/>
        <w:rPr>
          <w:b/>
          <w:bCs/>
          <w:sz w:val="28"/>
          <w:szCs w:val="28"/>
          <w:lang w:val="uk-UA"/>
        </w:rPr>
      </w:pPr>
      <w:r>
        <w:rPr>
          <w:b/>
          <w:bCs/>
          <w:sz w:val="28"/>
          <w:szCs w:val="28"/>
          <w:lang w:val="uk-UA"/>
        </w:rPr>
        <w:t>А Н А Л І З</w:t>
      </w:r>
    </w:p>
    <w:p w14:paraId="4B3D3DFE" w14:textId="77777777" w:rsidR="00CD3360" w:rsidRDefault="00CD3360" w:rsidP="00CD3360">
      <w:pPr>
        <w:spacing w:line="276" w:lineRule="auto"/>
        <w:ind w:firstLine="709"/>
        <w:jc w:val="center"/>
        <w:rPr>
          <w:b/>
          <w:bCs/>
          <w:sz w:val="26"/>
          <w:szCs w:val="26"/>
          <w:lang w:val="uk-UA"/>
        </w:rPr>
      </w:pPr>
      <w:r>
        <w:rPr>
          <w:b/>
          <w:bCs/>
          <w:sz w:val="26"/>
          <w:szCs w:val="26"/>
          <w:lang w:val="uk-UA"/>
        </w:rPr>
        <w:t>стану організації роботи зі зверненнями громадян</w:t>
      </w:r>
    </w:p>
    <w:p w14:paraId="07802360" w14:textId="77777777" w:rsidR="00CD3360" w:rsidRDefault="00CD3360" w:rsidP="00CD3360">
      <w:pPr>
        <w:spacing w:line="276" w:lineRule="auto"/>
        <w:ind w:firstLine="709"/>
        <w:jc w:val="center"/>
        <w:rPr>
          <w:b/>
          <w:bCs/>
          <w:sz w:val="26"/>
          <w:szCs w:val="26"/>
          <w:lang w:val="uk-UA"/>
        </w:rPr>
      </w:pPr>
      <w:r>
        <w:rPr>
          <w:b/>
          <w:bCs/>
          <w:sz w:val="26"/>
          <w:szCs w:val="26"/>
          <w:lang w:val="uk-UA"/>
        </w:rPr>
        <w:t>у Чугуївському міському суді Харківської області</w:t>
      </w:r>
    </w:p>
    <w:p w14:paraId="59D9D524" w14:textId="77777777" w:rsidR="00CD3360" w:rsidRDefault="00CD3360" w:rsidP="00CD3360">
      <w:pPr>
        <w:spacing w:line="276" w:lineRule="auto"/>
        <w:ind w:firstLine="709"/>
        <w:jc w:val="center"/>
        <w:rPr>
          <w:b/>
          <w:bCs/>
          <w:sz w:val="26"/>
          <w:szCs w:val="26"/>
          <w:lang w:val="uk-UA"/>
        </w:rPr>
      </w:pPr>
      <w:r>
        <w:rPr>
          <w:b/>
          <w:bCs/>
          <w:sz w:val="26"/>
          <w:szCs w:val="26"/>
          <w:lang w:val="uk-UA"/>
        </w:rPr>
        <w:t>за 2020 рік у порівнянні з 2019 роком</w:t>
      </w:r>
    </w:p>
    <w:p w14:paraId="14D2B9EC" w14:textId="77777777" w:rsidR="00CD3360" w:rsidRDefault="00CD3360" w:rsidP="00CD3360">
      <w:pPr>
        <w:spacing w:line="276" w:lineRule="auto"/>
        <w:ind w:firstLine="709"/>
        <w:jc w:val="center"/>
        <w:rPr>
          <w:b/>
          <w:bCs/>
          <w:sz w:val="26"/>
          <w:szCs w:val="26"/>
          <w:lang w:val="uk-UA"/>
        </w:rPr>
      </w:pPr>
    </w:p>
    <w:p w14:paraId="73333F2A" w14:textId="77777777" w:rsidR="00CD3360" w:rsidRDefault="00CD3360" w:rsidP="00CD3360">
      <w:pPr>
        <w:spacing w:line="276" w:lineRule="auto"/>
        <w:ind w:firstLine="709"/>
        <w:jc w:val="both"/>
        <w:rPr>
          <w:sz w:val="26"/>
          <w:szCs w:val="26"/>
          <w:lang w:val="uk-UA"/>
        </w:rPr>
      </w:pPr>
      <w:r>
        <w:rPr>
          <w:sz w:val="26"/>
          <w:szCs w:val="26"/>
          <w:lang w:val="uk-UA"/>
        </w:rPr>
        <w:t>Робота зі зверненнями громадян  в Чугуївському міському суді Харківської області організована та ведеться на підставі ст. 40 Конституції України, Закону України «Про звернення громадян» від 02 жовтня 1996 року із змінами та доповненнями,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 7 лютого 2008 року, Інструкції з діловодства за зверненнями громадян в органах державної влади і місцевого самоврядування, об’єднаннях громадян, на підприємствах,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 Законів України «Про статус народного депутата України», «Про статус депутатів місцевих рад», в частині розгляду депутатських звернень і запитів, Методичних рекомендацій Державної судової адміністрації України по організації та веденню роботи із зверненнями громадян у загальних місцевих та апеляційних судах.</w:t>
      </w:r>
    </w:p>
    <w:p w14:paraId="100B2373" w14:textId="77777777" w:rsidR="00CD3360" w:rsidRDefault="00CD3360" w:rsidP="00CD3360">
      <w:pPr>
        <w:spacing w:line="276" w:lineRule="auto"/>
        <w:ind w:firstLine="720"/>
        <w:jc w:val="both"/>
        <w:rPr>
          <w:sz w:val="26"/>
          <w:szCs w:val="26"/>
          <w:lang w:val="uk-UA"/>
        </w:rPr>
      </w:pPr>
      <w:r>
        <w:rPr>
          <w:sz w:val="26"/>
          <w:szCs w:val="26"/>
          <w:lang w:val="uk-UA"/>
        </w:rPr>
        <w:t xml:space="preserve">Наказом голови суду відповідальною особою за стан діловодства за зверненнями громадян призначена консультант суду </w:t>
      </w:r>
      <w:proofErr w:type="spellStart"/>
      <w:r>
        <w:rPr>
          <w:sz w:val="26"/>
          <w:szCs w:val="26"/>
          <w:lang w:val="uk-UA"/>
        </w:rPr>
        <w:t>Сєднєва</w:t>
      </w:r>
      <w:proofErr w:type="spellEnd"/>
      <w:r>
        <w:rPr>
          <w:sz w:val="26"/>
          <w:szCs w:val="26"/>
          <w:lang w:val="uk-UA"/>
        </w:rPr>
        <w:t xml:space="preserve"> А.М.</w:t>
      </w:r>
    </w:p>
    <w:p w14:paraId="165BA98E" w14:textId="77777777" w:rsidR="00CD3360" w:rsidRDefault="00CD3360" w:rsidP="00CD3360">
      <w:pPr>
        <w:spacing w:line="276" w:lineRule="auto"/>
        <w:ind w:firstLine="720"/>
        <w:jc w:val="both"/>
        <w:rPr>
          <w:sz w:val="26"/>
          <w:szCs w:val="26"/>
          <w:lang w:val="uk-UA"/>
        </w:rPr>
      </w:pPr>
      <w:r>
        <w:rPr>
          <w:sz w:val="26"/>
          <w:szCs w:val="26"/>
          <w:lang w:val="uk-UA"/>
        </w:rPr>
        <w:t>Вимоги по оформленню провадження за зверненнями виконуються згідно з методичними рекомендаціями по організації та веденню роботи із зверненнями громадян у загальних місцевих та апеляційних судах.</w:t>
      </w:r>
    </w:p>
    <w:p w14:paraId="55845798" w14:textId="77777777" w:rsidR="00CD3360" w:rsidRDefault="00CD3360" w:rsidP="00CD3360">
      <w:pPr>
        <w:spacing w:line="276" w:lineRule="auto"/>
        <w:ind w:firstLine="720"/>
        <w:jc w:val="both"/>
        <w:rPr>
          <w:sz w:val="26"/>
          <w:szCs w:val="26"/>
          <w:lang w:val="uk-UA"/>
        </w:rPr>
      </w:pPr>
      <w:r>
        <w:rPr>
          <w:sz w:val="26"/>
          <w:szCs w:val="26"/>
          <w:lang w:val="uk-UA"/>
        </w:rPr>
        <w:t>Звернення громадян, що надходять до суду, реєструються в день їх надходження в програмі автоматизованої системи документообігу суду - в журналі вхідної кореспонденції та в журналі реєстрації пропозицій, заяв і скарг громадян; кожному із звернень присвоюється реєстраційний індекс, який складається з початкової літери прізвища заявника і порядкового номеру пропозиції, заяви чи скарги.</w:t>
      </w:r>
    </w:p>
    <w:p w14:paraId="51214619" w14:textId="77777777" w:rsidR="00CD3360" w:rsidRDefault="00CD3360" w:rsidP="00CD3360">
      <w:pPr>
        <w:spacing w:line="276" w:lineRule="auto"/>
        <w:ind w:firstLine="720"/>
        <w:jc w:val="both"/>
        <w:rPr>
          <w:sz w:val="26"/>
          <w:szCs w:val="26"/>
          <w:lang w:val="uk-UA"/>
        </w:rPr>
      </w:pPr>
      <w:r>
        <w:rPr>
          <w:sz w:val="26"/>
          <w:szCs w:val="26"/>
          <w:lang w:val="uk-UA"/>
        </w:rPr>
        <w:t>Голова суду проводить в день надходження попередній розгляд звернення з метою визначення належності порушених у ньому питань до повноважень суду, конкретних посадових осіб, які будуть розглядати звернення, терміни розгляду, тощо.</w:t>
      </w:r>
    </w:p>
    <w:p w14:paraId="048B0BCC" w14:textId="77777777" w:rsidR="00CD3360" w:rsidRDefault="00CD3360" w:rsidP="00CD3360">
      <w:pPr>
        <w:spacing w:line="276" w:lineRule="auto"/>
        <w:ind w:firstLine="720"/>
        <w:jc w:val="both"/>
        <w:rPr>
          <w:sz w:val="26"/>
          <w:szCs w:val="26"/>
          <w:lang w:val="uk-UA"/>
        </w:rPr>
      </w:pPr>
      <w:r>
        <w:rPr>
          <w:sz w:val="26"/>
          <w:szCs w:val="26"/>
          <w:lang w:val="uk-UA"/>
        </w:rPr>
        <w:t>Результати розгляду звернення головою суду фіксуються в резолюції, яка складається з наступних елементів: прізвище виконавця, зміст доручення, термін виконання, особистий підпис голови суду, дата. В той же день резолюція разом із зверненням доводиться до виконавця.</w:t>
      </w:r>
    </w:p>
    <w:p w14:paraId="65503500" w14:textId="77777777" w:rsidR="00CD3360" w:rsidRDefault="00CD3360" w:rsidP="00CD3360">
      <w:pPr>
        <w:spacing w:line="276" w:lineRule="auto"/>
        <w:ind w:firstLine="720"/>
        <w:jc w:val="both"/>
        <w:rPr>
          <w:sz w:val="26"/>
          <w:szCs w:val="26"/>
          <w:lang w:val="uk-UA"/>
        </w:rPr>
      </w:pPr>
      <w:r>
        <w:rPr>
          <w:sz w:val="26"/>
          <w:szCs w:val="26"/>
          <w:lang w:val="uk-UA"/>
        </w:rPr>
        <w:t xml:space="preserve">Якість, повнота та відповідність Закону України «Про звернення громадян» від 02 жовтня 1996 року із змінами та доповненнями, відповідей на скарги контролюються головою суду. Відповіді на звернення оформлюються на бланку суду та підписуються головою суду. В лівому нижньому кутку лицьової сторони відповіді вказується прізвище виконавця та номер його службового телефону. Усі відповіді безпосередньо заявникам, та інформації, які надаються за зверненнями громадян відповідним організаціям згідно їх супровідних листів та запитів, реєструються в журналі вихідної кореспонденції суду. На оригіналі відповіді проставляється дата та вихідний номер </w:t>
      </w:r>
      <w:r>
        <w:rPr>
          <w:sz w:val="26"/>
          <w:szCs w:val="26"/>
          <w:lang w:val="uk-UA"/>
        </w:rPr>
        <w:lastRenderedPageBreak/>
        <w:t>звернення, який складається з реєстраційного індексу звернення та через дріб вхідного номеру документу згідно з журналом вхідної кореспонденції.</w:t>
      </w:r>
    </w:p>
    <w:p w14:paraId="510E1B10" w14:textId="77777777" w:rsidR="00CD3360" w:rsidRDefault="00CD3360" w:rsidP="00CD3360">
      <w:pPr>
        <w:spacing w:line="276" w:lineRule="auto"/>
        <w:ind w:firstLine="720"/>
        <w:jc w:val="both"/>
        <w:rPr>
          <w:sz w:val="26"/>
          <w:szCs w:val="26"/>
          <w:lang w:val="uk-UA"/>
        </w:rPr>
      </w:pPr>
      <w:r>
        <w:rPr>
          <w:sz w:val="26"/>
          <w:szCs w:val="26"/>
          <w:lang w:val="uk-UA"/>
        </w:rPr>
        <w:t>Відповідь направляється заявнику рекомендованим листом, поштове повідомлення з підписом заявника про отримання листа долучається до матеріалів справи за зверненням.</w:t>
      </w:r>
    </w:p>
    <w:p w14:paraId="25311B64" w14:textId="77777777" w:rsidR="00CD3360" w:rsidRDefault="00CD3360" w:rsidP="00CD3360">
      <w:pPr>
        <w:spacing w:line="276" w:lineRule="auto"/>
        <w:ind w:firstLine="720"/>
        <w:jc w:val="both"/>
        <w:rPr>
          <w:sz w:val="26"/>
          <w:szCs w:val="26"/>
          <w:lang w:val="uk-UA"/>
        </w:rPr>
      </w:pPr>
      <w:r>
        <w:rPr>
          <w:sz w:val="26"/>
          <w:szCs w:val="26"/>
          <w:lang w:val="uk-UA"/>
        </w:rPr>
        <w:t>У 2020 році до суду надійшло 4 скарги та 2 заяви, у 2019 році до суду надійшло 4 скарги та 2 заяви. В 2020 році, як і в 2019 році всі звернення надійшли від громадян. Звернень від народних депутатів не було.</w:t>
      </w:r>
    </w:p>
    <w:p w14:paraId="67F4985A" w14:textId="77777777" w:rsidR="00CD3360" w:rsidRDefault="00CD3360" w:rsidP="00CD3360">
      <w:pPr>
        <w:spacing w:line="276" w:lineRule="auto"/>
        <w:ind w:firstLine="720"/>
        <w:jc w:val="both"/>
        <w:rPr>
          <w:sz w:val="26"/>
          <w:szCs w:val="26"/>
          <w:lang w:val="uk-UA"/>
        </w:rPr>
      </w:pPr>
      <w:r>
        <w:rPr>
          <w:sz w:val="26"/>
          <w:szCs w:val="26"/>
          <w:lang w:val="uk-UA"/>
        </w:rPr>
        <w:t>На виконання вимог ст. ст. 14-16 Закону України «Про звернення громадян» звернення розглянуті у визначені законом терміни, які обчислювались з дня, наступного за днем їх надходження та реєстрації в журналі, а саме:</w:t>
      </w:r>
    </w:p>
    <w:p w14:paraId="2D85AA69" w14:textId="77777777" w:rsidR="00CD3360" w:rsidRDefault="00CD3360" w:rsidP="00CD3360">
      <w:pPr>
        <w:spacing w:line="276" w:lineRule="auto"/>
        <w:jc w:val="both"/>
        <w:rPr>
          <w:sz w:val="26"/>
          <w:szCs w:val="26"/>
          <w:lang w:val="uk-UA"/>
        </w:rPr>
      </w:pPr>
      <w:r>
        <w:rPr>
          <w:sz w:val="26"/>
          <w:szCs w:val="26"/>
          <w:lang w:val="uk-UA"/>
        </w:rPr>
        <w:t>- в строк до 5 діб розглянуто 4 звернення</w:t>
      </w:r>
      <w:r>
        <w:rPr>
          <w:color w:val="FF0000"/>
          <w:sz w:val="26"/>
          <w:szCs w:val="26"/>
          <w:lang w:val="uk-UA"/>
        </w:rPr>
        <w:t xml:space="preserve"> </w:t>
      </w:r>
      <w:r>
        <w:rPr>
          <w:sz w:val="26"/>
          <w:szCs w:val="26"/>
          <w:lang w:val="uk-UA"/>
        </w:rPr>
        <w:t>(в 2019 році розглянуто – 1 звернення);</w:t>
      </w:r>
    </w:p>
    <w:p w14:paraId="7BE73F54" w14:textId="77777777" w:rsidR="00CD3360" w:rsidRDefault="00CD3360" w:rsidP="00CD3360">
      <w:pPr>
        <w:spacing w:line="276" w:lineRule="auto"/>
        <w:jc w:val="both"/>
        <w:rPr>
          <w:sz w:val="26"/>
          <w:szCs w:val="26"/>
          <w:lang w:val="uk-UA"/>
        </w:rPr>
      </w:pPr>
      <w:r>
        <w:rPr>
          <w:sz w:val="26"/>
          <w:szCs w:val="26"/>
          <w:lang w:val="uk-UA"/>
        </w:rPr>
        <w:t>- в строк до 15 діб розглянуто 2 звернення (в 2019 році розглянуто -5 звернень);</w:t>
      </w:r>
    </w:p>
    <w:p w14:paraId="71757AC4" w14:textId="77777777" w:rsidR="00CD3360" w:rsidRDefault="00CD3360" w:rsidP="00CD3360">
      <w:pPr>
        <w:spacing w:line="276" w:lineRule="auto"/>
        <w:jc w:val="both"/>
        <w:rPr>
          <w:sz w:val="26"/>
          <w:szCs w:val="26"/>
          <w:lang w:val="uk-UA"/>
        </w:rPr>
      </w:pPr>
      <w:r>
        <w:rPr>
          <w:sz w:val="26"/>
          <w:szCs w:val="26"/>
          <w:lang w:val="uk-UA"/>
        </w:rPr>
        <w:t>- в строк до 30 діб – не було (в 2019 році – не було).</w:t>
      </w:r>
    </w:p>
    <w:p w14:paraId="42F397C8" w14:textId="77777777" w:rsidR="00CD3360" w:rsidRDefault="00CD3360" w:rsidP="00CD3360">
      <w:pPr>
        <w:spacing w:line="276" w:lineRule="auto"/>
        <w:jc w:val="both"/>
        <w:rPr>
          <w:color w:val="FF0000"/>
          <w:sz w:val="26"/>
          <w:szCs w:val="26"/>
          <w:lang w:val="uk-UA"/>
        </w:rPr>
      </w:pPr>
    </w:p>
    <w:p w14:paraId="1612A0C3" w14:textId="77777777" w:rsidR="00CD3360" w:rsidRDefault="00CD3360" w:rsidP="00CD3360">
      <w:pPr>
        <w:spacing w:line="276" w:lineRule="auto"/>
        <w:ind w:firstLine="1080"/>
        <w:jc w:val="right"/>
        <w:rPr>
          <w:b/>
          <w:bCs/>
          <w:sz w:val="26"/>
          <w:szCs w:val="26"/>
          <w:u w:val="single"/>
          <w:lang w:val="uk-UA"/>
        </w:rPr>
      </w:pPr>
      <w:r>
        <w:rPr>
          <w:b/>
          <w:bCs/>
          <w:sz w:val="26"/>
          <w:szCs w:val="26"/>
          <w:u w:val="single"/>
          <w:lang w:val="uk-UA"/>
        </w:rPr>
        <w:t>Таблиця №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992"/>
        <w:gridCol w:w="1071"/>
        <w:gridCol w:w="1376"/>
        <w:gridCol w:w="1612"/>
        <w:gridCol w:w="2037"/>
      </w:tblGrid>
      <w:tr w:rsidR="00CD3360" w14:paraId="19F307A8" w14:textId="77777777" w:rsidTr="00CD3360">
        <w:tc>
          <w:tcPr>
            <w:tcW w:w="1418" w:type="dxa"/>
            <w:vMerge w:val="restart"/>
            <w:tcBorders>
              <w:top w:val="single" w:sz="4" w:space="0" w:color="auto"/>
              <w:left w:val="single" w:sz="4" w:space="0" w:color="auto"/>
              <w:bottom w:val="single" w:sz="4" w:space="0" w:color="auto"/>
              <w:right w:val="single" w:sz="4" w:space="0" w:color="auto"/>
            </w:tcBorders>
            <w:hideMark/>
          </w:tcPr>
          <w:p w14:paraId="63AE08CB" w14:textId="77777777" w:rsidR="00CD3360" w:rsidRDefault="00CD3360">
            <w:pPr>
              <w:spacing w:line="276" w:lineRule="auto"/>
              <w:jc w:val="center"/>
              <w:rPr>
                <w:b/>
                <w:bCs/>
                <w:sz w:val="26"/>
                <w:szCs w:val="26"/>
                <w:u w:val="single"/>
                <w:lang w:val="uk-UA"/>
              </w:rPr>
            </w:pPr>
            <w:r>
              <w:rPr>
                <w:sz w:val="26"/>
                <w:szCs w:val="26"/>
                <w:lang w:val="uk-UA"/>
              </w:rPr>
              <w:t>Період</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694372E" w14:textId="77777777" w:rsidR="00CD3360" w:rsidRDefault="00CD3360">
            <w:pPr>
              <w:spacing w:line="276" w:lineRule="auto"/>
              <w:jc w:val="center"/>
              <w:rPr>
                <w:b/>
                <w:bCs/>
                <w:sz w:val="26"/>
                <w:szCs w:val="26"/>
                <w:u w:val="single"/>
                <w:lang w:val="uk-UA"/>
              </w:rPr>
            </w:pPr>
            <w:r>
              <w:rPr>
                <w:sz w:val="26"/>
                <w:szCs w:val="26"/>
                <w:lang w:val="uk-UA"/>
              </w:rPr>
              <w:t>Усього розглянуто звернень</w:t>
            </w:r>
          </w:p>
        </w:tc>
        <w:tc>
          <w:tcPr>
            <w:tcW w:w="7088" w:type="dxa"/>
            <w:gridSpan w:val="5"/>
            <w:tcBorders>
              <w:top w:val="single" w:sz="4" w:space="0" w:color="auto"/>
              <w:left w:val="single" w:sz="4" w:space="0" w:color="auto"/>
              <w:bottom w:val="single" w:sz="4" w:space="0" w:color="auto"/>
              <w:right w:val="single" w:sz="4" w:space="0" w:color="auto"/>
            </w:tcBorders>
            <w:hideMark/>
          </w:tcPr>
          <w:p w14:paraId="1F15949D" w14:textId="77777777" w:rsidR="00CD3360" w:rsidRDefault="00CD3360">
            <w:pPr>
              <w:spacing w:line="276" w:lineRule="auto"/>
              <w:ind w:firstLine="1080"/>
              <w:jc w:val="center"/>
              <w:rPr>
                <w:sz w:val="26"/>
                <w:szCs w:val="26"/>
                <w:lang w:val="uk-UA"/>
              </w:rPr>
            </w:pPr>
            <w:r>
              <w:rPr>
                <w:sz w:val="26"/>
                <w:szCs w:val="26"/>
                <w:lang w:val="uk-UA"/>
              </w:rPr>
              <w:t>Строки розгляду звернень ( у тому числі )</w:t>
            </w:r>
          </w:p>
        </w:tc>
      </w:tr>
      <w:tr w:rsidR="00CD3360" w14:paraId="3B6BE026" w14:textId="77777777" w:rsidTr="00CD3360">
        <w:tc>
          <w:tcPr>
            <w:tcW w:w="1418" w:type="dxa"/>
            <w:vMerge/>
            <w:tcBorders>
              <w:top w:val="single" w:sz="4" w:space="0" w:color="auto"/>
              <w:left w:val="single" w:sz="4" w:space="0" w:color="auto"/>
              <w:bottom w:val="single" w:sz="4" w:space="0" w:color="auto"/>
              <w:right w:val="single" w:sz="4" w:space="0" w:color="auto"/>
            </w:tcBorders>
            <w:vAlign w:val="center"/>
            <w:hideMark/>
          </w:tcPr>
          <w:p w14:paraId="1B79697D" w14:textId="77777777" w:rsidR="00CD3360" w:rsidRDefault="00CD3360">
            <w:pPr>
              <w:rPr>
                <w:b/>
                <w:bCs/>
                <w:sz w:val="26"/>
                <w:szCs w:val="26"/>
                <w:u w:val="single"/>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BD08F65" w14:textId="77777777" w:rsidR="00CD3360" w:rsidRDefault="00CD3360">
            <w:pPr>
              <w:rPr>
                <w:b/>
                <w:bCs/>
                <w:sz w:val="26"/>
                <w:szCs w:val="26"/>
                <w:u w:val="single"/>
                <w:lang w:val="uk-UA"/>
              </w:rPr>
            </w:pPr>
          </w:p>
        </w:tc>
        <w:tc>
          <w:tcPr>
            <w:tcW w:w="992" w:type="dxa"/>
            <w:tcBorders>
              <w:top w:val="single" w:sz="4" w:space="0" w:color="auto"/>
              <w:left w:val="single" w:sz="4" w:space="0" w:color="auto"/>
              <w:bottom w:val="single" w:sz="4" w:space="0" w:color="auto"/>
              <w:right w:val="single" w:sz="4" w:space="0" w:color="auto"/>
            </w:tcBorders>
            <w:hideMark/>
          </w:tcPr>
          <w:p w14:paraId="2B19C4E6" w14:textId="77777777" w:rsidR="00CD3360" w:rsidRDefault="00CD3360">
            <w:pPr>
              <w:tabs>
                <w:tab w:val="center" w:pos="660"/>
              </w:tabs>
              <w:spacing w:line="276" w:lineRule="auto"/>
              <w:jc w:val="center"/>
              <w:rPr>
                <w:b/>
                <w:bCs/>
                <w:sz w:val="26"/>
                <w:szCs w:val="26"/>
                <w:u w:val="single"/>
                <w:lang w:val="uk-UA"/>
              </w:rPr>
            </w:pPr>
            <w:r>
              <w:rPr>
                <w:sz w:val="26"/>
                <w:szCs w:val="26"/>
                <w:lang w:val="uk-UA"/>
              </w:rPr>
              <w:t>До 5 днів</w:t>
            </w:r>
          </w:p>
        </w:tc>
        <w:tc>
          <w:tcPr>
            <w:tcW w:w="1071" w:type="dxa"/>
            <w:tcBorders>
              <w:top w:val="single" w:sz="4" w:space="0" w:color="auto"/>
              <w:left w:val="single" w:sz="4" w:space="0" w:color="auto"/>
              <w:bottom w:val="single" w:sz="4" w:space="0" w:color="auto"/>
              <w:right w:val="single" w:sz="4" w:space="0" w:color="auto"/>
            </w:tcBorders>
            <w:hideMark/>
          </w:tcPr>
          <w:p w14:paraId="16A36FAB" w14:textId="77777777" w:rsidR="00CD3360" w:rsidRDefault="00CD3360">
            <w:pPr>
              <w:spacing w:line="276" w:lineRule="auto"/>
              <w:jc w:val="center"/>
              <w:rPr>
                <w:b/>
                <w:bCs/>
                <w:sz w:val="26"/>
                <w:szCs w:val="26"/>
                <w:u w:val="single"/>
                <w:lang w:val="uk-UA"/>
              </w:rPr>
            </w:pPr>
            <w:r>
              <w:rPr>
                <w:sz w:val="26"/>
                <w:szCs w:val="26"/>
                <w:lang w:val="uk-UA"/>
              </w:rPr>
              <w:t>До 15 днів</w:t>
            </w:r>
          </w:p>
        </w:tc>
        <w:tc>
          <w:tcPr>
            <w:tcW w:w="1376" w:type="dxa"/>
            <w:tcBorders>
              <w:top w:val="single" w:sz="4" w:space="0" w:color="auto"/>
              <w:left w:val="single" w:sz="4" w:space="0" w:color="auto"/>
              <w:bottom w:val="single" w:sz="4" w:space="0" w:color="auto"/>
              <w:right w:val="single" w:sz="4" w:space="0" w:color="auto"/>
            </w:tcBorders>
            <w:hideMark/>
          </w:tcPr>
          <w:p w14:paraId="16FFAADF" w14:textId="77777777" w:rsidR="00CD3360" w:rsidRDefault="00CD3360">
            <w:pPr>
              <w:spacing w:line="276" w:lineRule="auto"/>
              <w:jc w:val="center"/>
              <w:rPr>
                <w:b/>
                <w:bCs/>
                <w:sz w:val="26"/>
                <w:szCs w:val="26"/>
                <w:u w:val="single"/>
                <w:lang w:val="uk-UA"/>
              </w:rPr>
            </w:pPr>
            <w:r>
              <w:rPr>
                <w:sz w:val="26"/>
                <w:szCs w:val="26"/>
                <w:lang w:val="uk-UA"/>
              </w:rPr>
              <w:t>До 30 днів</w:t>
            </w:r>
          </w:p>
        </w:tc>
        <w:tc>
          <w:tcPr>
            <w:tcW w:w="1612" w:type="dxa"/>
            <w:tcBorders>
              <w:top w:val="single" w:sz="4" w:space="0" w:color="auto"/>
              <w:left w:val="single" w:sz="4" w:space="0" w:color="auto"/>
              <w:bottom w:val="single" w:sz="4" w:space="0" w:color="auto"/>
              <w:right w:val="single" w:sz="4" w:space="0" w:color="auto"/>
            </w:tcBorders>
            <w:hideMark/>
          </w:tcPr>
          <w:p w14:paraId="694AE5E1" w14:textId="77777777" w:rsidR="00CD3360" w:rsidRDefault="00CD3360">
            <w:pPr>
              <w:spacing w:line="276" w:lineRule="auto"/>
              <w:jc w:val="center"/>
              <w:rPr>
                <w:sz w:val="26"/>
                <w:szCs w:val="26"/>
                <w:lang w:val="uk-UA"/>
              </w:rPr>
            </w:pPr>
            <w:r>
              <w:rPr>
                <w:sz w:val="26"/>
                <w:szCs w:val="26"/>
                <w:lang w:val="uk-UA"/>
              </w:rPr>
              <w:t>До 45 днів</w:t>
            </w:r>
          </w:p>
        </w:tc>
        <w:tc>
          <w:tcPr>
            <w:tcW w:w="2037" w:type="dxa"/>
            <w:tcBorders>
              <w:top w:val="single" w:sz="4" w:space="0" w:color="auto"/>
              <w:left w:val="single" w:sz="4" w:space="0" w:color="auto"/>
              <w:bottom w:val="single" w:sz="4" w:space="0" w:color="auto"/>
              <w:right w:val="single" w:sz="4" w:space="0" w:color="auto"/>
            </w:tcBorders>
            <w:hideMark/>
          </w:tcPr>
          <w:p w14:paraId="7961E3C4" w14:textId="77777777" w:rsidR="00CD3360" w:rsidRDefault="00CD3360">
            <w:pPr>
              <w:spacing w:line="276" w:lineRule="auto"/>
              <w:jc w:val="center"/>
              <w:rPr>
                <w:b/>
                <w:bCs/>
                <w:sz w:val="26"/>
                <w:szCs w:val="26"/>
                <w:u w:val="single"/>
                <w:lang w:val="uk-UA"/>
              </w:rPr>
            </w:pPr>
            <w:r>
              <w:rPr>
                <w:sz w:val="26"/>
                <w:szCs w:val="26"/>
                <w:lang w:val="uk-UA"/>
              </w:rPr>
              <w:t>Більше 45 днів</w:t>
            </w:r>
          </w:p>
        </w:tc>
      </w:tr>
      <w:tr w:rsidR="00CD3360" w14:paraId="1D550394" w14:textId="77777777" w:rsidTr="00CD3360">
        <w:tc>
          <w:tcPr>
            <w:tcW w:w="1418" w:type="dxa"/>
            <w:tcBorders>
              <w:top w:val="single" w:sz="4" w:space="0" w:color="auto"/>
              <w:left w:val="single" w:sz="4" w:space="0" w:color="auto"/>
              <w:bottom w:val="single" w:sz="4" w:space="0" w:color="auto"/>
              <w:right w:val="single" w:sz="4" w:space="0" w:color="auto"/>
            </w:tcBorders>
          </w:tcPr>
          <w:p w14:paraId="3482D4B7" w14:textId="77777777" w:rsidR="00CD3360" w:rsidRDefault="00CD3360">
            <w:pPr>
              <w:spacing w:line="276" w:lineRule="auto"/>
              <w:jc w:val="center"/>
              <w:rPr>
                <w:sz w:val="26"/>
                <w:szCs w:val="26"/>
                <w:lang w:val="uk-UA"/>
              </w:rPr>
            </w:pPr>
            <w:r>
              <w:rPr>
                <w:sz w:val="26"/>
                <w:szCs w:val="26"/>
                <w:lang w:val="uk-UA"/>
              </w:rPr>
              <w:t>2019 рік</w:t>
            </w:r>
          </w:p>
          <w:p w14:paraId="1A275231" w14:textId="77777777" w:rsidR="00CD3360" w:rsidRDefault="00CD3360">
            <w:pPr>
              <w:spacing w:line="276" w:lineRule="auto"/>
              <w:jc w:val="center"/>
              <w:rPr>
                <w:b/>
                <w:bCs/>
                <w:sz w:val="26"/>
                <w:szCs w:val="26"/>
                <w:u w:val="single"/>
                <w:lang w:val="uk-UA"/>
              </w:rPr>
            </w:pPr>
          </w:p>
        </w:tc>
        <w:tc>
          <w:tcPr>
            <w:tcW w:w="1559" w:type="dxa"/>
            <w:tcBorders>
              <w:top w:val="single" w:sz="4" w:space="0" w:color="auto"/>
              <w:left w:val="single" w:sz="4" w:space="0" w:color="auto"/>
              <w:bottom w:val="single" w:sz="4" w:space="0" w:color="auto"/>
              <w:right w:val="single" w:sz="4" w:space="0" w:color="auto"/>
            </w:tcBorders>
            <w:hideMark/>
          </w:tcPr>
          <w:p w14:paraId="7188CFE1" w14:textId="77777777" w:rsidR="00CD3360" w:rsidRDefault="00CD3360">
            <w:pPr>
              <w:spacing w:line="276" w:lineRule="auto"/>
              <w:jc w:val="center"/>
              <w:rPr>
                <w:sz w:val="26"/>
                <w:szCs w:val="26"/>
                <w:lang w:val="uk-UA"/>
              </w:rPr>
            </w:pPr>
            <w:r>
              <w:rPr>
                <w:sz w:val="26"/>
                <w:szCs w:val="26"/>
                <w:lang w:val="uk-UA"/>
              </w:rPr>
              <w:t>6</w:t>
            </w:r>
          </w:p>
        </w:tc>
        <w:tc>
          <w:tcPr>
            <w:tcW w:w="992" w:type="dxa"/>
            <w:tcBorders>
              <w:top w:val="single" w:sz="4" w:space="0" w:color="auto"/>
              <w:left w:val="single" w:sz="4" w:space="0" w:color="auto"/>
              <w:bottom w:val="single" w:sz="4" w:space="0" w:color="auto"/>
              <w:right w:val="single" w:sz="4" w:space="0" w:color="auto"/>
            </w:tcBorders>
            <w:hideMark/>
          </w:tcPr>
          <w:p w14:paraId="289BDFC7" w14:textId="77777777" w:rsidR="00CD3360" w:rsidRDefault="00CD3360">
            <w:pPr>
              <w:spacing w:line="276" w:lineRule="auto"/>
              <w:jc w:val="center"/>
              <w:rPr>
                <w:sz w:val="26"/>
                <w:szCs w:val="26"/>
                <w:lang w:val="uk-UA"/>
              </w:rPr>
            </w:pPr>
            <w:r>
              <w:rPr>
                <w:sz w:val="26"/>
                <w:szCs w:val="26"/>
                <w:lang w:val="uk-UA"/>
              </w:rPr>
              <w:t>1</w:t>
            </w:r>
          </w:p>
        </w:tc>
        <w:tc>
          <w:tcPr>
            <w:tcW w:w="1071" w:type="dxa"/>
            <w:tcBorders>
              <w:top w:val="single" w:sz="4" w:space="0" w:color="auto"/>
              <w:left w:val="single" w:sz="4" w:space="0" w:color="auto"/>
              <w:bottom w:val="single" w:sz="4" w:space="0" w:color="auto"/>
              <w:right w:val="single" w:sz="4" w:space="0" w:color="auto"/>
            </w:tcBorders>
            <w:hideMark/>
          </w:tcPr>
          <w:p w14:paraId="7EE4A4A3" w14:textId="77777777" w:rsidR="00CD3360" w:rsidRDefault="00CD3360">
            <w:pPr>
              <w:spacing w:line="276" w:lineRule="auto"/>
              <w:jc w:val="center"/>
              <w:rPr>
                <w:sz w:val="26"/>
                <w:szCs w:val="26"/>
                <w:lang w:val="uk-UA"/>
              </w:rPr>
            </w:pPr>
            <w:r>
              <w:rPr>
                <w:sz w:val="26"/>
                <w:szCs w:val="26"/>
                <w:lang w:val="uk-UA"/>
              </w:rPr>
              <w:t>5</w:t>
            </w:r>
          </w:p>
        </w:tc>
        <w:tc>
          <w:tcPr>
            <w:tcW w:w="1376" w:type="dxa"/>
            <w:tcBorders>
              <w:top w:val="single" w:sz="4" w:space="0" w:color="auto"/>
              <w:left w:val="single" w:sz="4" w:space="0" w:color="auto"/>
              <w:bottom w:val="single" w:sz="4" w:space="0" w:color="auto"/>
              <w:right w:val="single" w:sz="4" w:space="0" w:color="auto"/>
            </w:tcBorders>
            <w:hideMark/>
          </w:tcPr>
          <w:p w14:paraId="248D0F22" w14:textId="77777777" w:rsidR="00CD3360" w:rsidRDefault="00CD3360">
            <w:pPr>
              <w:spacing w:line="276" w:lineRule="auto"/>
              <w:jc w:val="center"/>
              <w:rPr>
                <w:sz w:val="26"/>
                <w:szCs w:val="26"/>
                <w:lang w:val="uk-UA"/>
              </w:rPr>
            </w:pPr>
            <w:r>
              <w:rPr>
                <w:sz w:val="26"/>
                <w:szCs w:val="26"/>
                <w:lang w:val="uk-UA"/>
              </w:rPr>
              <w:t>0</w:t>
            </w:r>
          </w:p>
        </w:tc>
        <w:tc>
          <w:tcPr>
            <w:tcW w:w="1612" w:type="dxa"/>
            <w:tcBorders>
              <w:top w:val="single" w:sz="4" w:space="0" w:color="auto"/>
              <w:left w:val="single" w:sz="4" w:space="0" w:color="auto"/>
              <w:bottom w:val="single" w:sz="4" w:space="0" w:color="auto"/>
              <w:right w:val="single" w:sz="4" w:space="0" w:color="auto"/>
            </w:tcBorders>
            <w:hideMark/>
          </w:tcPr>
          <w:p w14:paraId="528A4006" w14:textId="77777777" w:rsidR="00CD3360" w:rsidRDefault="00CD3360">
            <w:pPr>
              <w:spacing w:line="276" w:lineRule="auto"/>
              <w:jc w:val="center"/>
              <w:rPr>
                <w:sz w:val="26"/>
                <w:szCs w:val="26"/>
                <w:lang w:val="uk-UA"/>
              </w:rPr>
            </w:pPr>
            <w:r>
              <w:rPr>
                <w:sz w:val="26"/>
                <w:szCs w:val="26"/>
                <w:lang w:val="uk-UA"/>
              </w:rPr>
              <w:t>0</w:t>
            </w:r>
          </w:p>
        </w:tc>
        <w:tc>
          <w:tcPr>
            <w:tcW w:w="2037" w:type="dxa"/>
            <w:tcBorders>
              <w:top w:val="single" w:sz="4" w:space="0" w:color="auto"/>
              <w:left w:val="single" w:sz="4" w:space="0" w:color="auto"/>
              <w:bottom w:val="single" w:sz="4" w:space="0" w:color="auto"/>
              <w:right w:val="single" w:sz="4" w:space="0" w:color="auto"/>
            </w:tcBorders>
            <w:hideMark/>
          </w:tcPr>
          <w:p w14:paraId="1CC71A9F" w14:textId="77777777" w:rsidR="00CD3360" w:rsidRDefault="00CD3360">
            <w:pPr>
              <w:spacing w:line="276" w:lineRule="auto"/>
              <w:jc w:val="center"/>
              <w:rPr>
                <w:sz w:val="26"/>
                <w:szCs w:val="26"/>
                <w:lang w:val="uk-UA"/>
              </w:rPr>
            </w:pPr>
            <w:r>
              <w:rPr>
                <w:sz w:val="26"/>
                <w:szCs w:val="26"/>
                <w:lang w:val="uk-UA"/>
              </w:rPr>
              <w:t>0</w:t>
            </w:r>
          </w:p>
        </w:tc>
      </w:tr>
      <w:tr w:rsidR="00CD3360" w14:paraId="01737912" w14:textId="77777777" w:rsidTr="00CD3360">
        <w:tc>
          <w:tcPr>
            <w:tcW w:w="1418" w:type="dxa"/>
            <w:tcBorders>
              <w:top w:val="single" w:sz="4" w:space="0" w:color="auto"/>
              <w:left w:val="single" w:sz="4" w:space="0" w:color="auto"/>
              <w:bottom w:val="single" w:sz="4" w:space="0" w:color="auto"/>
              <w:right w:val="single" w:sz="4" w:space="0" w:color="auto"/>
            </w:tcBorders>
          </w:tcPr>
          <w:p w14:paraId="617718FC" w14:textId="77777777" w:rsidR="00CD3360" w:rsidRDefault="00CD3360">
            <w:pPr>
              <w:spacing w:line="276" w:lineRule="auto"/>
              <w:jc w:val="center"/>
              <w:rPr>
                <w:sz w:val="26"/>
                <w:szCs w:val="26"/>
                <w:lang w:val="uk-UA"/>
              </w:rPr>
            </w:pPr>
            <w:r>
              <w:rPr>
                <w:sz w:val="26"/>
                <w:szCs w:val="26"/>
                <w:lang w:val="uk-UA"/>
              </w:rPr>
              <w:t>2020 рік</w:t>
            </w:r>
          </w:p>
          <w:p w14:paraId="31065BAE" w14:textId="77777777" w:rsidR="00CD3360" w:rsidRDefault="00CD3360">
            <w:pPr>
              <w:spacing w:line="276" w:lineRule="auto"/>
              <w:jc w:val="center"/>
              <w:rPr>
                <w:sz w:val="26"/>
                <w:szCs w:val="26"/>
                <w:lang w:val="uk-UA"/>
              </w:rPr>
            </w:pPr>
          </w:p>
        </w:tc>
        <w:tc>
          <w:tcPr>
            <w:tcW w:w="1559" w:type="dxa"/>
            <w:tcBorders>
              <w:top w:val="single" w:sz="4" w:space="0" w:color="auto"/>
              <w:left w:val="single" w:sz="4" w:space="0" w:color="auto"/>
              <w:bottom w:val="single" w:sz="4" w:space="0" w:color="auto"/>
              <w:right w:val="single" w:sz="4" w:space="0" w:color="auto"/>
            </w:tcBorders>
            <w:hideMark/>
          </w:tcPr>
          <w:p w14:paraId="5BF7FDC6" w14:textId="77777777" w:rsidR="00CD3360" w:rsidRDefault="00CD3360">
            <w:pPr>
              <w:spacing w:line="276" w:lineRule="auto"/>
              <w:jc w:val="center"/>
              <w:rPr>
                <w:sz w:val="26"/>
                <w:szCs w:val="26"/>
                <w:lang w:val="uk-UA"/>
              </w:rPr>
            </w:pPr>
            <w:r>
              <w:rPr>
                <w:sz w:val="26"/>
                <w:szCs w:val="26"/>
                <w:lang w:val="uk-UA"/>
              </w:rPr>
              <w:t>6</w:t>
            </w:r>
          </w:p>
        </w:tc>
        <w:tc>
          <w:tcPr>
            <w:tcW w:w="992" w:type="dxa"/>
            <w:tcBorders>
              <w:top w:val="single" w:sz="4" w:space="0" w:color="auto"/>
              <w:left w:val="single" w:sz="4" w:space="0" w:color="auto"/>
              <w:bottom w:val="single" w:sz="4" w:space="0" w:color="auto"/>
              <w:right w:val="single" w:sz="4" w:space="0" w:color="auto"/>
            </w:tcBorders>
            <w:hideMark/>
          </w:tcPr>
          <w:p w14:paraId="53CF6D6B" w14:textId="77777777" w:rsidR="00CD3360" w:rsidRDefault="00CD3360">
            <w:pPr>
              <w:spacing w:line="276" w:lineRule="auto"/>
              <w:jc w:val="center"/>
              <w:rPr>
                <w:sz w:val="26"/>
                <w:szCs w:val="26"/>
                <w:lang w:val="uk-UA"/>
              </w:rPr>
            </w:pPr>
            <w:r>
              <w:rPr>
                <w:sz w:val="26"/>
                <w:szCs w:val="26"/>
                <w:lang w:val="uk-UA"/>
              </w:rPr>
              <w:t>4</w:t>
            </w:r>
          </w:p>
        </w:tc>
        <w:tc>
          <w:tcPr>
            <w:tcW w:w="1071" w:type="dxa"/>
            <w:tcBorders>
              <w:top w:val="single" w:sz="4" w:space="0" w:color="auto"/>
              <w:left w:val="single" w:sz="4" w:space="0" w:color="auto"/>
              <w:bottom w:val="single" w:sz="4" w:space="0" w:color="auto"/>
              <w:right w:val="single" w:sz="4" w:space="0" w:color="auto"/>
            </w:tcBorders>
            <w:hideMark/>
          </w:tcPr>
          <w:p w14:paraId="57A58F91" w14:textId="77777777" w:rsidR="00CD3360" w:rsidRDefault="00CD3360">
            <w:pPr>
              <w:spacing w:line="276" w:lineRule="auto"/>
              <w:jc w:val="center"/>
              <w:rPr>
                <w:sz w:val="26"/>
                <w:szCs w:val="26"/>
                <w:lang w:val="uk-UA"/>
              </w:rPr>
            </w:pPr>
            <w:r>
              <w:rPr>
                <w:sz w:val="26"/>
                <w:szCs w:val="26"/>
                <w:lang w:val="uk-UA"/>
              </w:rPr>
              <w:t>2</w:t>
            </w:r>
          </w:p>
        </w:tc>
        <w:tc>
          <w:tcPr>
            <w:tcW w:w="1376" w:type="dxa"/>
            <w:tcBorders>
              <w:top w:val="single" w:sz="4" w:space="0" w:color="auto"/>
              <w:left w:val="single" w:sz="4" w:space="0" w:color="auto"/>
              <w:bottom w:val="single" w:sz="4" w:space="0" w:color="auto"/>
              <w:right w:val="single" w:sz="4" w:space="0" w:color="auto"/>
            </w:tcBorders>
            <w:hideMark/>
          </w:tcPr>
          <w:p w14:paraId="05818486" w14:textId="77777777" w:rsidR="00CD3360" w:rsidRDefault="00CD3360">
            <w:pPr>
              <w:spacing w:line="276" w:lineRule="auto"/>
              <w:jc w:val="center"/>
              <w:rPr>
                <w:sz w:val="26"/>
                <w:szCs w:val="26"/>
                <w:lang w:val="uk-UA"/>
              </w:rPr>
            </w:pPr>
            <w:r>
              <w:rPr>
                <w:sz w:val="26"/>
                <w:szCs w:val="26"/>
                <w:lang w:val="uk-UA"/>
              </w:rPr>
              <w:t>0</w:t>
            </w:r>
          </w:p>
        </w:tc>
        <w:tc>
          <w:tcPr>
            <w:tcW w:w="1612" w:type="dxa"/>
            <w:tcBorders>
              <w:top w:val="single" w:sz="4" w:space="0" w:color="auto"/>
              <w:left w:val="single" w:sz="4" w:space="0" w:color="auto"/>
              <w:bottom w:val="single" w:sz="4" w:space="0" w:color="auto"/>
              <w:right w:val="single" w:sz="4" w:space="0" w:color="auto"/>
            </w:tcBorders>
            <w:hideMark/>
          </w:tcPr>
          <w:p w14:paraId="54C5A9CC" w14:textId="77777777" w:rsidR="00CD3360" w:rsidRDefault="00CD3360">
            <w:pPr>
              <w:spacing w:line="276" w:lineRule="auto"/>
              <w:jc w:val="center"/>
              <w:rPr>
                <w:sz w:val="26"/>
                <w:szCs w:val="26"/>
                <w:lang w:val="uk-UA"/>
              </w:rPr>
            </w:pPr>
            <w:r>
              <w:rPr>
                <w:sz w:val="26"/>
                <w:szCs w:val="26"/>
                <w:lang w:val="uk-UA"/>
              </w:rPr>
              <w:t>0</w:t>
            </w:r>
          </w:p>
        </w:tc>
        <w:tc>
          <w:tcPr>
            <w:tcW w:w="2037" w:type="dxa"/>
            <w:tcBorders>
              <w:top w:val="single" w:sz="4" w:space="0" w:color="auto"/>
              <w:left w:val="single" w:sz="4" w:space="0" w:color="auto"/>
              <w:bottom w:val="single" w:sz="4" w:space="0" w:color="auto"/>
              <w:right w:val="single" w:sz="4" w:space="0" w:color="auto"/>
            </w:tcBorders>
            <w:hideMark/>
          </w:tcPr>
          <w:p w14:paraId="3E0FDBE3" w14:textId="77777777" w:rsidR="00CD3360" w:rsidRDefault="00CD3360">
            <w:pPr>
              <w:spacing w:line="276" w:lineRule="auto"/>
              <w:jc w:val="center"/>
              <w:rPr>
                <w:sz w:val="26"/>
                <w:szCs w:val="26"/>
                <w:lang w:val="uk-UA"/>
              </w:rPr>
            </w:pPr>
            <w:r>
              <w:rPr>
                <w:sz w:val="26"/>
                <w:szCs w:val="26"/>
                <w:lang w:val="uk-UA"/>
              </w:rPr>
              <w:t>0</w:t>
            </w:r>
          </w:p>
        </w:tc>
      </w:tr>
      <w:tr w:rsidR="00CD3360" w14:paraId="64113D92" w14:textId="77777777" w:rsidTr="00CD3360">
        <w:tc>
          <w:tcPr>
            <w:tcW w:w="1418" w:type="dxa"/>
            <w:tcBorders>
              <w:top w:val="single" w:sz="4" w:space="0" w:color="auto"/>
              <w:left w:val="single" w:sz="4" w:space="0" w:color="auto"/>
              <w:bottom w:val="single" w:sz="4" w:space="0" w:color="auto"/>
              <w:right w:val="single" w:sz="4" w:space="0" w:color="auto"/>
            </w:tcBorders>
            <w:hideMark/>
          </w:tcPr>
          <w:p w14:paraId="45F866B4" w14:textId="77777777" w:rsidR="00CD3360" w:rsidRDefault="00CD3360">
            <w:pPr>
              <w:spacing w:line="276" w:lineRule="auto"/>
              <w:rPr>
                <w:sz w:val="26"/>
                <w:szCs w:val="26"/>
                <w:lang w:val="uk-UA"/>
              </w:rPr>
            </w:pPr>
            <w:r>
              <w:rPr>
                <w:sz w:val="26"/>
                <w:szCs w:val="26"/>
                <w:lang w:val="uk-UA"/>
              </w:rPr>
              <w:t>Динаміка</w:t>
            </w:r>
          </w:p>
        </w:tc>
        <w:tc>
          <w:tcPr>
            <w:tcW w:w="1559" w:type="dxa"/>
            <w:tcBorders>
              <w:top w:val="single" w:sz="4" w:space="0" w:color="auto"/>
              <w:left w:val="single" w:sz="4" w:space="0" w:color="auto"/>
              <w:bottom w:val="single" w:sz="4" w:space="0" w:color="auto"/>
              <w:right w:val="single" w:sz="4" w:space="0" w:color="auto"/>
            </w:tcBorders>
            <w:hideMark/>
          </w:tcPr>
          <w:p w14:paraId="6588E5F3" w14:textId="77777777" w:rsidR="00CD3360" w:rsidRDefault="00CD3360">
            <w:pPr>
              <w:spacing w:line="276" w:lineRule="auto"/>
              <w:jc w:val="center"/>
              <w:rPr>
                <w:sz w:val="26"/>
                <w:szCs w:val="26"/>
                <w:lang w:val="uk-UA"/>
              </w:rPr>
            </w:pPr>
            <w:r>
              <w:rPr>
                <w:sz w:val="26"/>
                <w:szCs w:val="26"/>
                <w:lang w:val="uk-UA"/>
              </w:rPr>
              <w:softHyphen/>
              <w:t>0</w:t>
            </w:r>
          </w:p>
        </w:tc>
        <w:tc>
          <w:tcPr>
            <w:tcW w:w="992" w:type="dxa"/>
            <w:tcBorders>
              <w:top w:val="single" w:sz="4" w:space="0" w:color="auto"/>
              <w:left w:val="single" w:sz="4" w:space="0" w:color="auto"/>
              <w:bottom w:val="single" w:sz="4" w:space="0" w:color="auto"/>
              <w:right w:val="single" w:sz="4" w:space="0" w:color="auto"/>
            </w:tcBorders>
            <w:hideMark/>
          </w:tcPr>
          <w:p w14:paraId="4FEA896C" w14:textId="77777777" w:rsidR="00CD3360" w:rsidRDefault="00CD3360">
            <w:pPr>
              <w:spacing w:line="276" w:lineRule="auto"/>
              <w:jc w:val="center"/>
              <w:rPr>
                <w:sz w:val="26"/>
                <w:szCs w:val="26"/>
                <w:lang w:val="uk-UA"/>
              </w:rPr>
            </w:pPr>
            <w:r>
              <w:rPr>
                <w:sz w:val="26"/>
                <w:szCs w:val="26"/>
                <w:lang w:val="uk-UA"/>
              </w:rPr>
              <w:t>+3</w:t>
            </w:r>
          </w:p>
        </w:tc>
        <w:tc>
          <w:tcPr>
            <w:tcW w:w="1071" w:type="dxa"/>
            <w:tcBorders>
              <w:top w:val="single" w:sz="4" w:space="0" w:color="auto"/>
              <w:left w:val="single" w:sz="4" w:space="0" w:color="auto"/>
              <w:bottom w:val="single" w:sz="4" w:space="0" w:color="auto"/>
              <w:right w:val="single" w:sz="4" w:space="0" w:color="auto"/>
            </w:tcBorders>
            <w:hideMark/>
          </w:tcPr>
          <w:p w14:paraId="73A6CE85" w14:textId="77777777" w:rsidR="00CD3360" w:rsidRDefault="00CD3360">
            <w:pPr>
              <w:spacing w:line="276" w:lineRule="auto"/>
              <w:jc w:val="center"/>
              <w:rPr>
                <w:sz w:val="26"/>
                <w:szCs w:val="26"/>
                <w:lang w:val="uk-UA"/>
              </w:rPr>
            </w:pPr>
            <w:r>
              <w:rPr>
                <w:sz w:val="26"/>
                <w:szCs w:val="26"/>
                <w:lang w:val="uk-UA"/>
              </w:rPr>
              <w:t>-3</w:t>
            </w:r>
          </w:p>
        </w:tc>
        <w:tc>
          <w:tcPr>
            <w:tcW w:w="1376" w:type="dxa"/>
            <w:tcBorders>
              <w:top w:val="single" w:sz="4" w:space="0" w:color="auto"/>
              <w:left w:val="single" w:sz="4" w:space="0" w:color="auto"/>
              <w:bottom w:val="single" w:sz="4" w:space="0" w:color="auto"/>
              <w:right w:val="single" w:sz="4" w:space="0" w:color="auto"/>
            </w:tcBorders>
            <w:hideMark/>
          </w:tcPr>
          <w:p w14:paraId="614DBFCC" w14:textId="77777777" w:rsidR="00CD3360" w:rsidRDefault="00CD3360">
            <w:pPr>
              <w:spacing w:line="276" w:lineRule="auto"/>
              <w:jc w:val="center"/>
              <w:rPr>
                <w:sz w:val="26"/>
                <w:szCs w:val="26"/>
                <w:lang w:val="uk-UA"/>
              </w:rPr>
            </w:pPr>
            <w:r>
              <w:rPr>
                <w:sz w:val="26"/>
                <w:szCs w:val="26"/>
                <w:lang w:val="uk-UA"/>
              </w:rPr>
              <w:t>0</w:t>
            </w:r>
          </w:p>
        </w:tc>
        <w:tc>
          <w:tcPr>
            <w:tcW w:w="1612" w:type="dxa"/>
            <w:tcBorders>
              <w:top w:val="single" w:sz="4" w:space="0" w:color="auto"/>
              <w:left w:val="single" w:sz="4" w:space="0" w:color="auto"/>
              <w:bottom w:val="single" w:sz="4" w:space="0" w:color="auto"/>
              <w:right w:val="single" w:sz="4" w:space="0" w:color="auto"/>
            </w:tcBorders>
            <w:hideMark/>
          </w:tcPr>
          <w:p w14:paraId="7EC3DC22" w14:textId="77777777" w:rsidR="00CD3360" w:rsidRDefault="00CD3360">
            <w:pPr>
              <w:spacing w:line="276" w:lineRule="auto"/>
              <w:jc w:val="center"/>
              <w:rPr>
                <w:sz w:val="26"/>
                <w:szCs w:val="26"/>
                <w:lang w:val="uk-UA"/>
              </w:rPr>
            </w:pPr>
            <w:r>
              <w:rPr>
                <w:sz w:val="26"/>
                <w:szCs w:val="26"/>
                <w:lang w:val="uk-UA"/>
              </w:rPr>
              <w:t>0</w:t>
            </w:r>
          </w:p>
        </w:tc>
        <w:tc>
          <w:tcPr>
            <w:tcW w:w="2037" w:type="dxa"/>
            <w:tcBorders>
              <w:top w:val="single" w:sz="4" w:space="0" w:color="auto"/>
              <w:left w:val="single" w:sz="4" w:space="0" w:color="auto"/>
              <w:bottom w:val="single" w:sz="4" w:space="0" w:color="auto"/>
              <w:right w:val="single" w:sz="4" w:space="0" w:color="auto"/>
            </w:tcBorders>
            <w:hideMark/>
          </w:tcPr>
          <w:p w14:paraId="3AE0FB30" w14:textId="77777777" w:rsidR="00CD3360" w:rsidRDefault="00CD3360">
            <w:pPr>
              <w:spacing w:line="276" w:lineRule="auto"/>
              <w:jc w:val="center"/>
              <w:rPr>
                <w:sz w:val="26"/>
                <w:szCs w:val="26"/>
                <w:lang w:val="uk-UA"/>
              </w:rPr>
            </w:pPr>
            <w:r>
              <w:rPr>
                <w:sz w:val="26"/>
                <w:szCs w:val="26"/>
                <w:lang w:val="uk-UA"/>
              </w:rPr>
              <w:t>0</w:t>
            </w:r>
          </w:p>
        </w:tc>
      </w:tr>
    </w:tbl>
    <w:p w14:paraId="047401C7" w14:textId="77777777" w:rsidR="00CD3360" w:rsidRDefault="00CD3360" w:rsidP="00CD3360">
      <w:pPr>
        <w:tabs>
          <w:tab w:val="left" w:pos="709"/>
        </w:tabs>
        <w:spacing w:line="276" w:lineRule="auto"/>
        <w:ind w:firstLine="709"/>
        <w:jc w:val="both"/>
        <w:rPr>
          <w:sz w:val="26"/>
          <w:szCs w:val="26"/>
          <w:lang w:val="uk-UA"/>
        </w:rPr>
      </w:pPr>
      <w:r>
        <w:rPr>
          <w:sz w:val="26"/>
          <w:szCs w:val="26"/>
          <w:lang w:val="uk-UA"/>
        </w:rPr>
        <w:t>Порушень строків розгляду звернень не було.</w:t>
      </w:r>
    </w:p>
    <w:p w14:paraId="7174ECCE" w14:textId="77777777" w:rsidR="00CD3360" w:rsidRDefault="00CD3360" w:rsidP="00CD3360">
      <w:pPr>
        <w:spacing w:line="276" w:lineRule="auto"/>
        <w:ind w:firstLine="709"/>
        <w:rPr>
          <w:sz w:val="26"/>
          <w:szCs w:val="26"/>
          <w:lang w:val="uk-UA"/>
        </w:rPr>
      </w:pPr>
    </w:p>
    <w:p w14:paraId="2DAD9FE9" w14:textId="77777777" w:rsidR="00CD3360" w:rsidRDefault="00CD3360" w:rsidP="00CD3360">
      <w:pPr>
        <w:spacing w:line="276" w:lineRule="auto"/>
        <w:ind w:firstLine="709"/>
        <w:rPr>
          <w:sz w:val="26"/>
          <w:szCs w:val="26"/>
          <w:lang w:val="uk-UA"/>
        </w:rPr>
      </w:pPr>
      <w:r>
        <w:rPr>
          <w:sz w:val="26"/>
          <w:szCs w:val="26"/>
          <w:lang w:val="uk-UA"/>
        </w:rPr>
        <w:t xml:space="preserve">Заяви та скарги, що надходили до суду протягом 2020 року, за категоріями:                </w:t>
      </w:r>
    </w:p>
    <w:p w14:paraId="78DC77E5" w14:textId="77777777" w:rsidR="00CD3360" w:rsidRDefault="00CD3360" w:rsidP="00CD3360">
      <w:pPr>
        <w:spacing w:line="276" w:lineRule="auto"/>
        <w:ind w:firstLine="720"/>
        <w:rPr>
          <w:color w:val="FF0000"/>
          <w:sz w:val="26"/>
          <w:szCs w:val="26"/>
          <w:lang w:val="uk-UA"/>
        </w:rPr>
      </w:pPr>
      <w:r>
        <w:rPr>
          <w:color w:val="FF0000"/>
          <w:sz w:val="26"/>
          <w:szCs w:val="26"/>
          <w:lang w:val="uk-UA"/>
        </w:rPr>
        <w:t xml:space="preserve">                                                                                                          </w:t>
      </w:r>
    </w:p>
    <w:p w14:paraId="3CF08C9E" w14:textId="77777777" w:rsidR="00CD3360" w:rsidRDefault="00CD3360" w:rsidP="00CD3360">
      <w:pPr>
        <w:spacing w:line="276" w:lineRule="auto"/>
        <w:ind w:firstLine="720"/>
        <w:jc w:val="center"/>
        <w:rPr>
          <w:color w:val="FF0000"/>
          <w:sz w:val="26"/>
          <w:szCs w:val="26"/>
          <w:lang w:val="uk-UA"/>
        </w:rPr>
      </w:pPr>
      <w:r>
        <w:rPr>
          <w:color w:val="FF0000"/>
          <w:sz w:val="26"/>
          <w:szCs w:val="26"/>
          <w:lang w:val="uk-UA"/>
        </w:rPr>
        <w:t xml:space="preserve">                                                                                                    </w:t>
      </w:r>
    </w:p>
    <w:p w14:paraId="734F701F" w14:textId="77777777" w:rsidR="00CD3360" w:rsidRDefault="00CD3360" w:rsidP="00CD3360">
      <w:pPr>
        <w:spacing w:line="276" w:lineRule="auto"/>
        <w:ind w:firstLine="720"/>
        <w:jc w:val="right"/>
        <w:rPr>
          <w:b/>
          <w:bCs/>
          <w:sz w:val="28"/>
          <w:szCs w:val="28"/>
          <w:u w:val="single"/>
          <w:lang w:val="uk-UA"/>
        </w:rPr>
      </w:pPr>
      <w:r>
        <w:rPr>
          <w:sz w:val="26"/>
          <w:szCs w:val="26"/>
          <w:lang w:val="uk-UA"/>
        </w:rPr>
        <w:t xml:space="preserve">  </w:t>
      </w:r>
      <w:r>
        <w:rPr>
          <w:b/>
          <w:bCs/>
          <w:sz w:val="28"/>
          <w:szCs w:val="28"/>
          <w:u w:val="single"/>
          <w:lang w:val="uk-UA"/>
        </w:rPr>
        <w:t>Таблиця № 2</w:t>
      </w:r>
    </w:p>
    <w:tbl>
      <w:tblPr>
        <w:tblW w:w="9958" w:type="dxa"/>
        <w:tblLook w:val="01E0" w:firstRow="1" w:lastRow="1" w:firstColumn="1" w:lastColumn="1" w:noHBand="0" w:noVBand="0"/>
      </w:tblPr>
      <w:tblGrid>
        <w:gridCol w:w="2529"/>
        <w:gridCol w:w="4641"/>
        <w:gridCol w:w="2788"/>
      </w:tblGrid>
      <w:tr w:rsidR="00CD3360" w14:paraId="43CF65BF" w14:textId="77777777" w:rsidTr="00CD3360">
        <w:tc>
          <w:tcPr>
            <w:tcW w:w="2529" w:type="dxa"/>
            <w:hideMark/>
          </w:tcPr>
          <w:p w14:paraId="498D5696" w14:textId="77777777" w:rsidR="00CD3360" w:rsidRDefault="00CD3360">
            <w:pPr>
              <w:spacing w:line="276" w:lineRule="auto"/>
              <w:ind w:right="1894"/>
              <w:jc w:val="center"/>
              <w:rPr>
                <w:sz w:val="28"/>
                <w:szCs w:val="28"/>
                <w:lang w:val="uk-UA"/>
              </w:rPr>
            </w:pPr>
            <w:r>
              <w:rPr>
                <w:sz w:val="28"/>
                <w:szCs w:val="28"/>
                <w:lang w:val="uk-UA"/>
              </w:rPr>
              <w:t>код</w:t>
            </w:r>
          </w:p>
        </w:tc>
        <w:tc>
          <w:tcPr>
            <w:tcW w:w="4641" w:type="dxa"/>
            <w:hideMark/>
          </w:tcPr>
          <w:p w14:paraId="4E3FA61D" w14:textId="77777777" w:rsidR="00CD3360" w:rsidRDefault="00CD3360">
            <w:pPr>
              <w:spacing w:line="276" w:lineRule="auto"/>
              <w:jc w:val="center"/>
              <w:rPr>
                <w:sz w:val="28"/>
                <w:szCs w:val="28"/>
                <w:lang w:val="uk-UA"/>
              </w:rPr>
            </w:pPr>
            <w:r>
              <w:rPr>
                <w:sz w:val="28"/>
                <w:szCs w:val="28"/>
                <w:lang w:val="uk-UA"/>
              </w:rPr>
              <w:t>категорія</w:t>
            </w:r>
          </w:p>
        </w:tc>
        <w:tc>
          <w:tcPr>
            <w:tcW w:w="2788" w:type="dxa"/>
            <w:hideMark/>
          </w:tcPr>
          <w:p w14:paraId="7AD47668" w14:textId="77777777" w:rsidR="00CD3360" w:rsidRDefault="00CD3360">
            <w:pPr>
              <w:spacing w:line="276" w:lineRule="auto"/>
              <w:jc w:val="center"/>
              <w:rPr>
                <w:sz w:val="28"/>
                <w:szCs w:val="28"/>
                <w:lang w:val="uk-UA"/>
              </w:rPr>
            </w:pPr>
            <w:r>
              <w:rPr>
                <w:sz w:val="28"/>
                <w:szCs w:val="28"/>
                <w:lang w:val="uk-UA"/>
              </w:rPr>
              <w:t xml:space="preserve">кількість </w:t>
            </w:r>
          </w:p>
        </w:tc>
      </w:tr>
      <w:tr w:rsidR="00CD3360" w14:paraId="29C8DB87" w14:textId="77777777" w:rsidTr="00CD3360">
        <w:tc>
          <w:tcPr>
            <w:tcW w:w="2529" w:type="dxa"/>
            <w:hideMark/>
          </w:tcPr>
          <w:p w14:paraId="067F34DF" w14:textId="77777777" w:rsidR="00CD3360" w:rsidRDefault="00CD3360">
            <w:pPr>
              <w:spacing w:line="276" w:lineRule="auto"/>
              <w:jc w:val="both"/>
              <w:rPr>
                <w:sz w:val="28"/>
                <w:szCs w:val="28"/>
                <w:lang w:val="uk-UA"/>
              </w:rPr>
            </w:pPr>
            <w:r>
              <w:rPr>
                <w:sz w:val="28"/>
                <w:szCs w:val="28"/>
                <w:lang w:val="uk-UA"/>
              </w:rPr>
              <w:t>301</w:t>
            </w:r>
          </w:p>
        </w:tc>
        <w:tc>
          <w:tcPr>
            <w:tcW w:w="4641" w:type="dxa"/>
            <w:hideMark/>
          </w:tcPr>
          <w:p w14:paraId="591BF260" w14:textId="77777777" w:rsidR="00CD3360" w:rsidRDefault="00CD3360">
            <w:pPr>
              <w:spacing w:line="276" w:lineRule="auto"/>
              <w:jc w:val="both"/>
              <w:rPr>
                <w:sz w:val="28"/>
                <w:szCs w:val="28"/>
                <w:lang w:val="uk-UA"/>
              </w:rPr>
            </w:pPr>
            <w:r>
              <w:rPr>
                <w:sz w:val="28"/>
                <w:szCs w:val="28"/>
                <w:lang w:val="uk-UA"/>
              </w:rPr>
              <w:t>На невидачу копій судових рішень</w:t>
            </w:r>
          </w:p>
        </w:tc>
        <w:tc>
          <w:tcPr>
            <w:tcW w:w="2788" w:type="dxa"/>
            <w:hideMark/>
          </w:tcPr>
          <w:p w14:paraId="202E42E4" w14:textId="77777777" w:rsidR="00CD3360" w:rsidRDefault="00CD3360">
            <w:pPr>
              <w:spacing w:line="276" w:lineRule="auto"/>
              <w:jc w:val="center"/>
              <w:rPr>
                <w:sz w:val="28"/>
                <w:szCs w:val="28"/>
                <w:lang w:val="uk-UA"/>
              </w:rPr>
            </w:pPr>
            <w:r>
              <w:rPr>
                <w:sz w:val="28"/>
                <w:szCs w:val="28"/>
                <w:lang w:val="uk-UA"/>
              </w:rPr>
              <w:t>0</w:t>
            </w:r>
          </w:p>
        </w:tc>
      </w:tr>
      <w:tr w:rsidR="00CD3360" w14:paraId="2A18753F" w14:textId="77777777" w:rsidTr="00CD3360">
        <w:tc>
          <w:tcPr>
            <w:tcW w:w="2529" w:type="dxa"/>
            <w:hideMark/>
          </w:tcPr>
          <w:p w14:paraId="199A9473" w14:textId="77777777" w:rsidR="00CD3360" w:rsidRDefault="00CD3360">
            <w:pPr>
              <w:spacing w:line="276" w:lineRule="auto"/>
              <w:jc w:val="both"/>
              <w:rPr>
                <w:sz w:val="28"/>
                <w:szCs w:val="28"/>
                <w:lang w:val="uk-UA"/>
              </w:rPr>
            </w:pPr>
            <w:r>
              <w:rPr>
                <w:sz w:val="28"/>
                <w:szCs w:val="28"/>
                <w:lang w:val="uk-UA"/>
              </w:rPr>
              <w:t>302</w:t>
            </w:r>
          </w:p>
        </w:tc>
        <w:tc>
          <w:tcPr>
            <w:tcW w:w="4641" w:type="dxa"/>
            <w:hideMark/>
          </w:tcPr>
          <w:p w14:paraId="5A3DC16A" w14:textId="77777777" w:rsidR="00CD3360" w:rsidRDefault="00CD3360">
            <w:pPr>
              <w:spacing w:line="276" w:lineRule="auto"/>
              <w:jc w:val="both"/>
              <w:rPr>
                <w:sz w:val="28"/>
                <w:szCs w:val="28"/>
                <w:lang w:val="uk-UA"/>
              </w:rPr>
            </w:pPr>
            <w:r>
              <w:rPr>
                <w:sz w:val="28"/>
                <w:szCs w:val="28"/>
                <w:lang w:val="uk-UA"/>
              </w:rPr>
              <w:t xml:space="preserve">На дії суддів ( в </w:t>
            </w:r>
            <w:proofErr w:type="spellStart"/>
            <w:r>
              <w:rPr>
                <w:sz w:val="28"/>
                <w:szCs w:val="28"/>
                <w:lang w:val="uk-UA"/>
              </w:rPr>
              <w:t>т.ч</w:t>
            </w:r>
            <w:proofErr w:type="spellEnd"/>
            <w:r>
              <w:rPr>
                <w:sz w:val="28"/>
                <w:szCs w:val="28"/>
                <w:lang w:val="uk-UA"/>
              </w:rPr>
              <w:t>. процесуальні )</w:t>
            </w:r>
          </w:p>
        </w:tc>
        <w:tc>
          <w:tcPr>
            <w:tcW w:w="2788" w:type="dxa"/>
            <w:hideMark/>
          </w:tcPr>
          <w:p w14:paraId="0E31DDD9" w14:textId="77777777" w:rsidR="00CD3360" w:rsidRDefault="00CD3360">
            <w:pPr>
              <w:spacing w:line="276" w:lineRule="auto"/>
              <w:jc w:val="center"/>
              <w:rPr>
                <w:sz w:val="28"/>
                <w:szCs w:val="28"/>
                <w:lang w:val="uk-UA"/>
              </w:rPr>
            </w:pPr>
            <w:r>
              <w:rPr>
                <w:sz w:val="28"/>
                <w:szCs w:val="28"/>
                <w:lang w:val="uk-UA"/>
              </w:rPr>
              <w:t>0</w:t>
            </w:r>
          </w:p>
        </w:tc>
      </w:tr>
      <w:tr w:rsidR="00CD3360" w14:paraId="3F639B35" w14:textId="77777777" w:rsidTr="00CD3360">
        <w:tc>
          <w:tcPr>
            <w:tcW w:w="2529" w:type="dxa"/>
            <w:hideMark/>
          </w:tcPr>
          <w:p w14:paraId="0756BA32" w14:textId="77777777" w:rsidR="00CD3360" w:rsidRDefault="00CD3360">
            <w:pPr>
              <w:spacing w:line="276" w:lineRule="auto"/>
              <w:jc w:val="both"/>
              <w:rPr>
                <w:sz w:val="28"/>
                <w:szCs w:val="28"/>
                <w:lang w:val="uk-UA"/>
              </w:rPr>
            </w:pPr>
            <w:r>
              <w:rPr>
                <w:sz w:val="28"/>
                <w:szCs w:val="28"/>
                <w:lang w:val="uk-UA"/>
              </w:rPr>
              <w:t>303</w:t>
            </w:r>
          </w:p>
        </w:tc>
        <w:tc>
          <w:tcPr>
            <w:tcW w:w="4641" w:type="dxa"/>
            <w:hideMark/>
          </w:tcPr>
          <w:p w14:paraId="2531CE82" w14:textId="77777777" w:rsidR="00CD3360" w:rsidRDefault="00CD3360">
            <w:pPr>
              <w:spacing w:line="276" w:lineRule="auto"/>
              <w:jc w:val="both"/>
              <w:rPr>
                <w:sz w:val="28"/>
                <w:szCs w:val="28"/>
                <w:lang w:val="uk-UA"/>
              </w:rPr>
            </w:pPr>
            <w:r>
              <w:rPr>
                <w:sz w:val="28"/>
                <w:szCs w:val="28"/>
                <w:lang w:val="uk-UA"/>
              </w:rPr>
              <w:t>На тривалий не розгляд справи і тяганину при розгляді</w:t>
            </w:r>
          </w:p>
        </w:tc>
        <w:tc>
          <w:tcPr>
            <w:tcW w:w="2788" w:type="dxa"/>
          </w:tcPr>
          <w:p w14:paraId="02CC0980" w14:textId="77777777" w:rsidR="00CD3360" w:rsidRDefault="00CD3360">
            <w:pPr>
              <w:spacing w:line="276" w:lineRule="auto"/>
              <w:jc w:val="center"/>
              <w:rPr>
                <w:sz w:val="28"/>
                <w:szCs w:val="28"/>
                <w:lang w:val="uk-UA"/>
              </w:rPr>
            </w:pPr>
          </w:p>
          <w:p w14:paraId="689536C9" w14:textId="77777777" w:rsidR="00CD3360" w:rsidRDefault="00CD3360">
            <w:pPr>
              <w:spacing w:line="276" w:lineRule="auto"/>
              <w:jc w:val="center"/>
              <w:rPr>
                <w:sz w:val="28"/>
                <w:szCs w:val="28"/>
                <w:lang w:val="uk-UA"/>
              </w:rPr>
            </w:pPr>
            <w:r>
              <w:rPr>
                <w:sz w:val="28"/>
                <w:szCs w:val="28"/>
                <w:lang w:val="uk-UA"/>
              </w:rPr>
              <w:t>4</w:t>
            </w:r>
          </w:p>
        </w:tc>
      </w:tr>
      <w:tr w:rsidR="00CD3360" w14:paraId="50CFB5C6" w14:textId="77777777" w:rsidTr="00CD3360">
        <w:tc>
          <w:tcPr>
            <w:tcW w:w="2529" w:type="dxa"/>
            <w:hideMark/>
          </w:tcPr>
          <w:p w14:paraId="6B461718" w14:textId="77777777" w:rsidR="00CD3360" w:rsidRDefault="00CD3360">
            <w:pPr>
              <w:spacing w:line="276" w:lineRule="auto"/>
              <w:jc w:val="both"/>
              <w:rPr>
                <w:sz w:val="28"/>
                <w:szCs w:val="28"/>
                <w:lang w:val="uk-UA"/>
              </w:rPr>
            </w:pPr>
            <w:r>
              <w:rPr>
                <w:sz w:val="28"/>
                <w:szCs w:val="28"/>
                <w:lang w:val="uk-UA"/>
              </w:rPr>
              <w:t>304</w:t>
            </w:r>
          </w:p>
        </w:tc>
        <w:tc>
          <w:tcPr>
            <w:tcW w:w="4641" w:type="dxa"/>
            <w:hideMark/>
          </w:tcPr>
          <w:p w14:paraId="7AF0E18F" w14:textId="77777777" w:rsidR="00CD3360" w:rsidRDefault="00CD3360">
            <w:pPr>
              <w:spacing w:line="276" w:lineRule="auto"/>
              <w:jc w:val="both"/>
              <w:rPr>
                <w:sz w:val="28"/>
                <w:szCs w:val="28"/>
                <w:lang w:val="uk-UA"/>
              </w:rPr>
            </w:pPr>
            <w:r>
              <w:rPr>
                <w:sz w:val="28"/>
                <w:szCs w:val="28"/>
                <w:lang w:val="uk-UA"/>
              </w:rPr>
              <w:t>Про незгоду з судовим рішенням</w:t>
            </w:r>
          </w:p>
        </w:tc>
        <w:tc>
          <w:tcPr>
            <w:tcW w:w="2788" w:type="dxa"/>
            <w:hideMark/>
          </w:tcPr>
          <w:p w14:paraId="060A363F" w14:textId="77777777" w:rsidR="00CD3360" w:rsidRDefault="00CD3360">
            <w:pPr>
              <w:spacing w:line="276" w:lineRule="auto"/>
              <w:jc w:val="center"/>
              <w:rPr>
                <w:sz w:val="28"/>
                <w:szCs w:val="28"/>
                <w:lang w:val="uk-UA"/>
              </w:rPr>
            </w:pPr>
            <w:r>
              <w:rPr>
                <w:sz w:val="28"/>
                <w:szCs w:val="28"/>
                <w:lang w:val="uk-UA"/>
              </w:rPr>
              <w:t>0</w:t>
            </w:r>
          </w:p>
        </w:tc>
      </w:tr>
      <w:tr w:rsidR="00CD3360" w14:paraId="09B811A3" w14:textId="77777777" w:rsidTr="00CD3360">
        <w:tc>
          <w:tcPr>
            <w:tcW w:w="2529" w:type="dxa"/>
            <w:hideMark/>
          </w:tcPr>
          <w:p w14:paraId="4B7D512F" w14:textId="77777777" w:rsidR="00CD3360" w:rsidRDefault="00CD3360">
            <w:pPr>
              <w:spacing w:line="276" w:lineRule="auto"/>
              <w:jc w:val="both"/>
              <w:rPr>
                <w:sz w:val="28"/>
                <w:szCs w:val="28"/>
                <w:lang w:val="uk-UA"/>
              </w:rPr>
            </w:pPr>
            <w:r>
              <w:rPr>
                <w:sz w:val="28"/>
                <w:szCs w:val="28"/>
                <w:lang w:val="uk-UA"/>
              </w:rPr>
              <w:t>305</w:t>
            </w:r>
          </w:p>
        </w:tc>
        <w:tc>
          <w:tcPr>
            <w:tcW w:w="4641" w:type="dxa"/>
            <w:hideMark/>
          </w:tcPr>
          <w:p w14:paraId="21A05344" w14:textId="77777777" w:rsidR="00CD3360" w:rsidRDefault="00CD3360">
            <w:pPr>
              <w:spacing w:line="276" w:lineRule="auto"/>
              <w:jc w:val="both"/>
              <w:rPr>
                <w:sz w:val="28"/>
                <w:szCs w:val="28"/>
                <w:lang w:val="uk-UA"/>
              </w:rPr>
            </w:pPr>
            <w:r>
              <w:rPr>
                <w:sz w:val="28"/>
                <w:szCs w:val="28"/>
                <w:lang w:val="uk-UA"/>
              </w:rPr>
              <w:t>На несвоєчасне направлення справи до апеляційної інстанції</w:t>
            </w:r>
          </w:p>
        </w:tc>
        <w:tc>
          <w:tcPr>
            <w:tcW w:w="2788" w:type="dxa"/>
            <w:hideMark/>
          </w:tcPr>
          <w:p w14:paraId="1EA70D5B" w14:textId="77777777" w:rsidR="00CD3360" w:rsidRDefault="00CD3360">
            <w:pPr>
              <w:spacing w:line="276" w:lineRule="auto"/>
              <w:jc w:val="center"/>
              <w:rPr>
                <w:sz w:val="28"/>
                <w:szCs w:val="28"/>
                <w:lang w:val="uk-UA"/>
              </w:rPr>
            </w:pPr>
            <w:r>
              <w:rPr>
                <w:sz w:val="28"/>
                <w:szCs w:val="28"/>
                <w:lang w:val="uk-UA"/>
              </w:rPr>
              <w:t>0</w:t>
            </w:r>
          </w:p>
        </w:tc>
      </w:tr>
      <w:tr w:rsidR="00CD3360" w14:paraId="65138ABF" w14:textId="77777777" w:rsidTr="00CD3360">
        <w:tc>
          <w:tcPr>
            <w:tcW w:w="2529" w:type="dxa"/>
            <w:hideMark/>
          </w:tcPr>
          <w:p w14:paraId="758948D1" w14:textId="77777777" w:rsidR="00CD3360" w:rsidRDefault="00CD3360">
            <w:pPr>
              <w:spacing w:line="276" w:lineRule="auto"/>
              <w:jc w:val="both"/>
              <w:rPr>
                <w:sz w:val="28"/>
                <w:szCs w:val="28"/>
                <w:lang w:val="uk-UA"/>
              </w:rPr>
            </w:pPr>
            <w:r>
              <w:rPr>
                <w:sz w:val="28"/>
                <w:szCs w:val="28"/>
                <w:lang w:val="uk-UA"/>
              </w:rPr>
              <w:t>306</w:t>
            </w:r>
          </w:p>
        </w:tc>
        <w:tc>
          <w:tcPr>
            <w:tcW w:w="4641" w:type="dxa"/>
            <w:hideMark/>
          </w:tcPr>
          <w:p w14:paraId="2EBB7961" w14:textId="77777777" w:rsidR="00CD3360" w:rsidRDefault="00CD3360">
            <w:pPr>
              <w:spacing w:line="276" w:lineRule="auto"/>
              <w:jc w:val="both"/>
              <w:rPr>
                <w:sz w:val="28"/>
                <w:szCs w:val="28"/>
                <w:lang w:val="uk-UA"/>
              </w:rPr>
            </w:pPr>
            <w:r>
              <w:rPr>
                <w:sz w:val="28"/>
                <w:szCs w:val="28"/>
                <w:lang w:val="uk-UA"/>
              </w:rPr>
              <w:t>На несвоєчасне звернення до виконання судових рішень</w:t>
            </w:r>
          </w:p>
        </w:tc>
        <w:tc>
          <w:tcPr>
            <w:tcW w:w="2788" w:type="dxa"/>
            <w:hideMark/>
          </w:tcPr>
          <w:p w14:paraId="692C5707" w14:textId="77777777" w:rsidR="00CD3360" w:rsidRDefault="00CD3360">
            <w:pPr>
              <w:spacing w:line="276" w:lineRule="auto"/>
              <w:jc w:val="center"/>
              <w:rPr>
                <w:sz w:val="28"/>
                <w:szCs w:val="28"/>
                <w:lang w:val="uk-UA"/>
              </w:rPr>
            </w:pPr>
            <w:r>
              <w:rPr>
                <w:sz w:val="28"/>
                <w:szCs w:val="28"/>
                <w:lang w:val="uk-UA"/>
              </w:rPr>
              <w:t>0</w:t>
            </w:r>
          </w:p>
        </w:tc>
      </w:tr>
      <w:tr w:rsidR="00CD3360" w14:paraId="481886D4" w14:textId="77777777" w:rsidTr="00CD3360">
        <w:tc>
          <w:tcPr>
            <w:tcW w:w="2529" w:type="dxa"/>
            <w:hideMark/>
          </w:tcPr>
          <w:p w14:paraId="39BEAE1C" w14:textId="77777777" w:rsidR="00CD3360" w:rsidRDefault="00CD3360">
            <w:pPr>
              <w:spacing w:line="276" w:lineRule="auto"/>
              <w:jc w:val="both"/>
              <w:rPr>
                <w:sz w:val="28"/>
                <w:szCs w:val="28"/>
                <w:lang w:val="uk-UA"/>
              </w:rPr>
            </w:pPr>
            <w:r>
              <w:rPr>
                <w:sz w:val="28"/>
                <w:szCs w:val="28"/>
                <w:lang w:val="uk-UA"/>
              </w:rPr>
              <w:t>307</w:t>
            </w:r>
          </w:p>
        </w:tc>
        <w:tc>
          <w:tcPr>
            <w:tcW w:w="4641" w:type="dxa"/>
            <w:hideMark/>
          </w:tcPr>
          <w:p w14:paraId="632A3126" w14:textId="77777777" w:rsidR="00CD3360" w:rsidRDefault="00CD3360">
            <w:pPr>
              <w:spacing w:line="276" w:lineRule="auto"/>
              <w:jc w:val="both"/>
              <w:rPr>
                <w:sz w:val="28"/>
                <w:szCs w:val="28"/>
                <w:lang w:val="uk-UA"/>
              </w:rPr>
            </w:pPr>
            <w:r>
              <w:rPr>
                <w:sz w:val="28"/>
                <w:szCs w:val="28"/>
                <w:lang w:val="uk-UA"/>
              </w:rPr>
              <w:t xml:space="preserve">На організацію роботи суду, в </w:t>
            </w:r>
            <w:proofErr w:type="spellStart"/>
            <w:r>
              <w:rPr>
                <w:sz w:val="28"/>
                <w:szCs w:val="28"/>
                <w:lang w:val="uk-UA"/>
              </w:rPr>
              <w:t>т.ч</w:t>
            </w:r>
            <w:proofErr w:type="spellEnd"/>
            <w:r>
              <w:rPr>
                <w:sz w:val="28"/>
                <w:szCs w:val="28"/>
                <w:lang w:val="uk-UA"/>
              </w:rPr>
              <w:t>. порушення ведення діловодства</w:t>
            </w:r>
          </w:p>
        </w:tc>
        <w:tc>
          <w:tcPr>
            <w:tcW w:w="2788" w:type="dxa"/>
            <w:hideMark/>
          </w:tcPr>
          <w:p w14:paraId="64AC7BDC" w14:textId="77777777" w:rsidR="00CD3360" w:rsidRDefault="00CD3360">
            <w:pPr>
              <w:spacing w:line="276" w:lineRule="auto"/>
              <w:jc w:val="center"/>
              <w:rPr>
                <w:sz w:val="28"/>
                <w:szCs w:val="28"/>
                <w:lang w:val="uk-UA"/>
              </w:rPr>
            </w:pPr>
            <w:r>
              <w:rPr>
                <w:sz w:val="28"/>
                <w:szCs w:val="28"/>
                <w:lang w:val="uk-UA"/>
              </w:rPr>
              <w:t>0</w:t>
            </w:r>
          </w:p>
        </w:tc>
      </w:tr>
      <w:tr w:rsidR="00CD3360" w14:paraId="32EDC787" w14:textId="77777777" w:rsidTr="00CD3360">
        <w:tc>
          <w:tcPr>
            <w:tcW w:w="2529" w:type="dxa"/>
            <w:hideMark/>
          </w:tcPr>
          <w:p w14:paraId="6FF96009" w14:textId="77777777" w:rsidR="00CD3360" w:rsidRDefault="00CD3360">
            <w:pPr>
              <w:spacing w:line="276" w:lineRule="auto"/>
              <w:jc w:val="both"/>
              <w:rPr>
                <w:sz w:val="28"/>
                <w:szCs w:val="28"/>
                <w:lang w:val="uk-UA"/>
              </w:rPr>
            </w:pPr>
            <w:r>
              <w:rPr>
                <w:sz w:val="28"/>
                <w:szCs w:val="28"/>
                <w:lang w:val="uk-UA"/>
              </w:rPr>
              <w:t>308</w:t>
            </w:r>
          </w:p>
        </w:tc>
        <w:tc>
          <w:tcPr>
            <w:tcW w:w="4641" w:type="dxa"/>
            <w:hideMark/>
          </w:tcPr>
          <w:p w14:paraId="4CE61E1F" w14:textId="77777777" w:rsidR="00CD3360" w:rsidRDefault="00CD3360">
            <w:pPr>
              <w:spacing w:line="276" w:lineRule="auto"/>
              <w:jc w:val="both"/>
              <w:rPr>
                <w:sz w:val="28"/>
                <w:szCs w:val="28"/>
                <w:lang w:val="uk-UA"/>
              </w:rPr>
            </w:pPr>
            <w:r>
              <w:rPr>
                <w:sz w:val="28"/>
                <w:szCs w:val="28"/>
                <w:lang w:val="uk-UA"/>
              </w:rPr>
              <w:t>Інші питання</w:t>
            </w:r>
          </w:p>
        </w:tc>
        <w:tc>
          <w:tcPr>
            <w:tcW w:w="2788" w:type="dxa"/>
            <w:hideMark/>
          </w:tcPr>
          <w:p w14:paraId="331E77FC" w14:textId="77777777" w:rsidR="00CD3360" w:rsidRDefault="00CD3360">
            <w:pPr>
              <w:spacing w:line="276" w:lineRule="auto"/>
              <w:jc w:val="center"/>
              <w:rPr>
                <w:sz w:val="28"/>
                <w:szCs w:val="28"/>
                <w:lang w:val="uk-UA"/>
              </w:rPr>
            </w:pPr>
            <w:r>
              <w:rPr>
                <w:sz w:val="28"/>
                <w:szCs w:val="28"/>
                <w:lang w:val="uk-UA"/>
              </w:rPr>
              <w:t>2</w:t>
            </w:r>
          </w:p>
        </w:tc>
      </w:tr>
    </w:tbl>
    <w:p w14:paraId="670C5CBC" w14:textId="77777777" w:rsidR="00CD3360" w:rsidRDefault="00CD3360" w:rsidP="00CD3360">
      <w:pPr>
        <w:spacing w:line="276" w:lineRule="auto"/>
        <w:ind w:firstLine="720"/>
        <w:jc w:val="both"/>
        <w:rPr>
          <w:sz w:val="28"/>
          <w:szCs w:val="28"/>
          <w:lang w:val="uk-UA"/>
        </w:rPr>
      </w:pPr>
      <w:r>
        <w:rPr>
          <w:sz w:val="28"/>
          <w:szCs w:val="28"/>
          <w:lang w:val="uk-UA"/>
        </w:rPr>
        <w:lastRenderedPageBreak/>
        <w:t>Усього розглянуто 6 звернень, а саме: 2 заяви та 4 скарги (у 2019 році аналогічно, 2 заяви та 4 скарги):</w:t>
      </w:r>
    </w:p>
    <w:p w14:paraId="604E7834" w14:textId="77777777" w:rsidR="00CD3360" w:rsidRDefault="00CD3360" w:rsidP="00CD3360">
      <w:pPr>
        <w:spacing w:line="276" w:lineRule="auto"/>
        <w:ind w:firstLine="720"/>
        <w:jc w:val="both"/>
        <w:rPr>
          <w:sz w:val="28"/>
          <w:szCs w:val="28"/>
          <w:lang w:val="uk-UA"/>
        </w:rPr>
      </w:pPr>
      <w:r>
        <w:rPr>
          <w:sz w:val="28"/>
          <w:szCs w:val="28"/>
          <w:lang w:val="uk-UA"/>
        </w:rPr>
        <w:t xml:space="preserve">Усі 6 звернень, що надійшли за звітний період визнані необґрунтованими. У 2019 році 5 скарг, визнані необґрунтованими, 1 заява визнана </w:t>
      </w:r>
      <w:proofErr w:type="spellStart"/>
      <w:r>
        <w:rPr>
          <w:sz w:val="28"/>
          <w:szCs w:val="28"/>
          <w:lang w:val="uk-UA"/>
        </w:rPr>
        <w:t>обгрунтованою</w:t>
      </w:r>
      <w:proofErr w:type="spellEnd"/>
      <w:r>
        <w:rPr>
          <w:sz w:val="28"/>
          <w:szCs w:val="28"/>
          <w:lang w:val="uk-UA"/>
        </w:rPr>
        <w:t xml:space="preserve">. </w:t>
      </w:r>
    </w:p>
    <w:p w14:paraId="3D664FE9" w14:textId="77777777" w:rsidR="00CD3360" w:rsidRDefault="00CD3360" w:rsidP="00CD3360">
      <w:pPr>
        <w:spacing w:line="276" w:lineRule="auto"/>
        <w:ind w:firstLine="720"/>
        <w:jc w:val="both"/>
        <w:rPr>
          <w:sz w:val="28"/>
          <w:szCs w:val="28"/>
          <w:lang w:val="uk-UA"/>
        </w:rPr>
      </w:pPr>
      <w:r>
        <w:rPr>
          <w:sz w:val="28"/>
          <w:szCs w:val="28"/>
          <w:lang w:val="uk-UA"/>
        </w:rPr>
        <w:t>З метою удосконалення роботи та недопущення виникнення порушень чинного законодавства, яке регулює роботу зі зверненнями громадян, у Чугуївському міському суді Харківської області вживаються наступні заходи:</w:t>
      </w:r>
    </w:p>
    <w:p w14:paraId="19148280" w14:textId="77777777" w:rsidR="00CD3360" w:rsidRDefault="00CD3360" w:rsidP="00CD3360">
      <w:pPr>
        <w:spacing w:line="276" w:lineRule="auto"/>
        <w:jc w:val="both"/>
        <w:rPr>
          <w:sz w:val="28"/>
          <w:szCs w:val="28"/>
          <w:lang w:val="uk-UA"/>
        </w:rPr>
      </w:pPr>
      <w:r>
        <w:rPr>
          <w:sz w:val="28"/>
          <w:szCs w:val="28"/>
          <w:lang w:val="uk-UA"/>
        </w:rPr>
        <w:tab/>
        <w:t>- припинено особистий прийом громадян суддями, спілкування учасників судового розгляду з головуючим суддею проводиться тільки в судовому засіданні;</w:t>
      </w:r>
    </w:p>
    <w:p w14:paraId="42DF2EB5" w14:textId="77777777" w:rsidR="00CD3360" w:rsidRDefault="00CD3360" w:rsidP="00CD3360">
      <w:pPr>
        <w:spacing w:line="276" w:lineRule="auto"/>
        <w:ind w:firstLine="720"/>
        <w:jc w:val="both"/>
        <w:rPr>
          <w:sz w:val="28"/>
          <w:szCs w:val="28"/>
          <w:lang w:val="uk-UA"/>
        </w:rPr>
      </w:pPr>
      <w:r>
        <w:rPr>
          <w:sz w:val="28"/>
          <w:szCs w:val="28"/>
          <w:lang w:val="uk-UA"/>
        </w:rPr>
        <w:t>- робота по зверненням громадян закріплена за заступником керівника апарату суду, який несе відповідальність за дотриманням строків та інших вимог Закону України „ Про звернення громадян ”;</w:t>
      </w:r>
    </w:p>
    <w:p w14:paraId="070FB72A" w14:textId="77777777" w:rsidR="00CD3360" w:rsidRDefault="00CD3360" w:rsidP="00CD3360">
      <w:pPr>
        <w:spacing w:line="276" w:lineRule="auto"/>
        <w:jc w:val="both"/>
        <w:rPr>
          <w:sz w:val="28"/>
          <w:szCs w:val="28"/>
          <w:lang w:val="uk-UA"/>
        </w:rPr>
      </w:pPr>
      <w:r>
        <w:rPr>
          <w:sz w:val="28"/>
          <w:szCs w:val="28"/>
          <w:lang w:val="uk-UA"/>
        </w:rPr>
        <w:tab/>
        <w:t>- відповідно до плану роботи суду запроваджено проведення узагальнень та аналізів звернень громадян, щоквартально на оперативних нарадах заслуховується</w:t>
      </w:r>
      <w:r>
        <w:rPr>
          <w:color w:val="FF0000"/>
          <w:sz w:val="28"/>
          <w:szCs w:val="28"/>
          <w:lang w:val="uk-UA"/>
        </w:rPr>
        <w:t xml:space="preserve"> </w:t>
      </w:r>
      <w:r>
        <w:rPr>
          <w:sz w:val="28"/>
          <w:szCs w:val="28"/>
          <w:lang w:val="uk-UA"/>
        </w:rPr>
        <w:t>інформація про надходження звернень громадян і про причини надходження звернень;</w:t>
      </w:r>
    </w:p>
    <w:p w14:paraId="00F27ED5" w14:textId="77777777" w:rsidR="00CD3360" w:rsidRDefault="00CD3360" w:rsidP="00CD3360">
      <w:pPr>
        <w:spacing w:line="276" w:lineRule="auto"/>
        <w:jc w:val="both"/>
        <w:rPr>
          <w:sz w:val="28"/>
          <w:szCs w:val="28"/>
          <w:lang w:val="uk-UA"/>
        </w:rPr>
      </w:pPr>
      <w:r>
        <w:rPr>
          <w:sz w:val="28"/>
          <w:szCs w:val="28"/>
          <w:lang w:val="uk-UA"/>
        </w:rPr>
        <w:tab/>
        <w:t>- на оперативних нарадах звертається увага всіх працівників на необхідність дотримання правил трудової дисципліни при виконанні своїх службових обов’язків, при цьому наголошується на необхідності ввічливого спілкування з відвідувачами; на нарадах суддів звертається увага на необхідність вжиття додаткових заходів щодо виключення тяганини при розгляді справ, недопущення інших процесуальних порушень при розгляді кримінальних та цивільних справ, обмеження спілкування суддів з учасниками судового розгляду поза межами судового засідання;</w:t>
      </w:r>
    </w:p>
    <w:p w14:paraId="71F86A2C" w14:textId="77777777" w:rsidR="00CD3360" w:rsidRDefault="00CD3360" w:rsidP="00CD3360">
      <w:pPr>
        <w:spacing w:line="276" w:lineRule="auto"/>
        <w:jc w:val="both"/>
        <w:rPr>
          <w:sz w:val="28"/>
          <w:szCs w:val="28"/>
          <w:lang w:val="uk-UA"/>
        </w:rPr>
      </w:pPr>
      <w:r>
        <w:rPr>
          <w:sz w:val="28"/>
          <w:szCs w:val="28"/>
          <w:lang w:val="uk-UA"/>
        </w:rPr>
        <w:tab/>
        <w:t>- проводяться заняття з працівниками суду по вивченню Інструкції з діловодства та діючого законодавства;</w:t>
      </w:r>
    </w:p>
    <w:p w14:paraId="6F3B163A" w14:textId="133FAE79" w:rsidR="00CD3360" w:rsidRPr="00CD3360" w:rsidRDefault="00CD3360" w:rsidP="00CD3360">
      <w:pPr>
        <w:spacing w:line="276" w:lineRule="auto"/>
        <w:jc w:val="both"/>
        <w:rPr>
          <w:sz w:val="28"/>
          <w:szCs w:val="28"/>
          <w:lang w:val="uk-UA"/>
        </w:rPr>
      </w:pPr>
      <w:r>
        <w:rPr>
          <w:sz w:val="28"/>
          <w:szCs w:val="28"/>
          <w:lang w:val="uk-UA"/>
        </w:rPr>
        <w:tab/>
        <w:t>- раз в квартал перевіряється  передача справ до канцелярії суду відповідно до встановлених строків, секретарями суду готуються довідки про порушення строків повернення розглянутих справ до канцелярії суду, до винних осіб приймаються міри дисциплінарного характеру.</w:t>
      </w:r>
    </w:p>
    <w:p w14:paraId="48D09ABE" w14:textId="77777777" w:rsidR="00CD3360" w:rsidRDefault="00CD3360" w:rsidP="00CD3360">
      <w:pPr>
        <w:spacing w:line="276" w:lineRule="auto"/>
        <w:jc w:val="both"/>
        <w:rPr>
          <w:b/>
          <w:sz w:val="28"/>
          <w:szCs w:val="28"/>
          <w:lang w:val="uk-UA"/>
        </w:rPr>
      </w:pPr>
    </w:p>
    <w:p w14:paraId="05CD459E" w14:textId="77777777" w:rsidR="00CD3360" w:rsidRDefault="00CD3360" w:rsidP="00CD3360">
      <w:pPr>
        <w:spacing w:line="276" w:lineRule="auto"/>
        <w:ind w:firstLine="284"/>
        <w:jc w:val="both"/>
        <w:rPr>
          <w:b/>
          <w:sz w:val="28"/>
          <w:szCs w:val="28"/>
          <w:lang w:val="uk-UA"/>
        </w:rPr>
      </w:pPr>
      <w:r>
        <w:rPr>
          <w:b/>
          <w:sz w:val="28"/>
          <w:szCs w:val="28"/>
          <w:lang w:val="uk-UA"/>
        </w:rPr>
        <w:t xml:space="preserve">Голова </w:t>
      </w:r>
    </w:p>
    <w:p w14:paraId="2EF462AA" w14:textId="77777777" w:rsidR="00CD3360" w:rsidRDefault="00CD3360" w:rsidP="00CD3360">
      <w:pPr>
        <w:spacing w:line="276" w:lineRule="auto"/>
        <w:ind w:firstLine="284"/>
        <w:jc w:val="both"/>
        <w:rPr>
          <w:b/>
          <w:sz w:val="28"/>
          <w:szCs w:val="28"/>
          <w:lang w:val="uk-UA"/>
        </w:rPr>
      </w:pPr>
      <w:r>
        <w:rPr>
          <w:b/>
          <w:sz w:val="28"/>
          <w:szCs w:val="28"/>
          <w:lang w:val="uk-UA"/>
        </w:rPr>
        <w:t>Чугуївського міського суду</w:t>
      </w:r>
    </w:p>
    <w:p w14:paraId="7079EA4C" w14:textId="77777777" w:rsidR="00CD3360" w:rsidRDefault="00CD3360" w:rsidP="00CD3360">
      <w:pPr>
        <w:spacing w:line="276" w:lineRule="auto"/>
        <w:ind w:firstLine="284"/>
        <w:jc w:val="both"/>
        <w:rPr>
          <w:b/>
          <w:sz w:val="28"/>
          <w:szCs w:val="28"/>
          <w:lang w:val="uk-UA"/>
        </w:rPr>
      </w:pPr>
      <w:r>
        <w:rPr>
          <w:b/>
          <w:sz w:val="28"/>
          <w:szCs w:val="28"/>
          <w:lang w:val="uk-UA"/>
        </w:rPr>
        <w:t xml:space="preserve">Харківської області                                                                         З.І. </w:t>
      </w:r>
      <w:proofErr w:type="spellStart"/>
      <w:r>
        <w:rPr>
          <w:b/>
          <w:sz w:val="28"/>
          <w:szCs w:val="28"/>
          <w:lang w:val="uk-UA"/>
        </w:rPr>
        <w:t>Гуменний</w:t>
      </w:r>
      <w:proofErr w:type="spellEnd"/>
    </w:p>
    <w:p w14:paraId="101E5DF3" w14:textId="77777777" w:rsidR="00CD3360" w:rsidRDefault="00CD3360" w:rsidP="00CD3360">
      <w:pPr>
        <w:spacing w:line="276" w:lineRule="auto"/>
        <w:ind w:firstLine="284"/>
        <w:jc w:val="both"/>
        <w:rPr>
          <w:b/>
          <w:sz w:val="28"/>
          <w:szCs w:val="28"/>
          <w:lang w:val="uk-UA"/>
        </w:rPr>
      </w:pPr>
    </w:p>
    <w:tbl>
      <w:tblPr>
        <w:tblW w:w="0" w:type="auto"/>
        <w:tblLook w:val="01E0" w:firstRow="1" w:lastRow="1" w:firstColumn="1" w:lastColumn="1" w:noHBand="0" w:noVBand="0"/>
      </w:tblPr>
      <w:tblGrid>
        <w:gridCol w:w="4068"/>
      </w:tblGrid>
      <w:tr w:rsidR="00CD3360" w14:paraId="3A315E69" w14:textId="77777777" w:rsidTr="00CD3360">
        <w:tc>
          <w:tcPr>
            <w:tcW w:w="4068" w:type="dxa"/>
            <w:hideMark/>
          </w:tcPr>
          <w:p w14:paraId="7806DBF6" w14:textId="77777777" w:rsidR="00CD3360" w:rsidRDefault="00CD3360">
            <w:pPr>
              <w:spacing w:line="276" w:lineRule="auto"/>
              <w:jc w:val="both"/>
              <w:rPr>
                <w:i/>
                <w:iCs/>
                <w:sz w:val="18"/>
                <w:szCs w:val="18"/>
                <w:lang w:val="uk-UA"/>
              </w:rPr>
            </w:pPr>
            <w:r>
              <w:rPr>
                <w:i/>
                <w:iCs/>
                <w:sz w:val="18"/>
                <w:szCs w:val="18"/>
                <w:lang w:val="uk-UA"/>
              </w:rPr>
              <w:t xml:space="preserve">      Виконавець: </w:t>
            </w:r>
            <w:proofErr w:type="spellStart"/>
            <w:r>
              <w:rPr>
                <w:i/>
                <w:iCs/>
                <w:sz w:val="18"/>
                <w:szCs w:val="18"/>
                <w:lang w:val="uk-UA"/>
              </w:rPr>
              <w:t>Сєднєва</w:t>
            </w:r>
            <w:proofErr w:type="spellEnd"/>
            <w:r>
              <w:rPr>
                <w:i/>
                <w:iCs/>
                <w:sz w:val="18"/>
                <w:szCs w:val="18"/>
                <w:lang w:val="uk-UA"/>
              </w:rPr>
              <w:t xml:space="preserve"> А.М.  (05746) 4-12-34</w:t>
            </w:r>
          </w:p>
        </w:tc>
      </w:tr>
    </w:tbl>
    <w:p w14:paraId="12FFA74E" w14:textId="77777777" w:rsidR="00CD3360" w:rsidRDefault="00CD3360" w:rsidP="00CD3360">
      <w:pPr>
        <w:spacing w:line="276" w:lineRule="auto"/>
        <w:jc w:val="both"/>
        <w:rPr>
          <w:lang w:val="uk-UA"/>
        </w:rPr>
      </w:pPr>
    </w:p>
    <w:p w14:paraId="74C227E9" w14:textId="77777777" w:rsidR="00CD3360" w:rsidRDefault="00CD3360" w:rsidP="00CD3360">
      <w:pPr>
        <w:spacing w:line="276" w:lineRule="auto"/>
      </w:pPr>
    </w:p>
    <w:p w14:paraId="578207E9" w14:textId="77777777" w:rsidR="00CD3360" w:rsidRDefault="00CD3360" w:rsidP="00CD3360">
      <w:pPr>
        <w:rPr>
          <w:color w:val="FF0000"/>
        </w:rPr>
      </w:pPr>
    </w:p>
    <w:p w14:paraId="3599275F" w14:textId="77777777" w:rsidR="0087389E" w:rsidRDefault="0087389E"/>
    <w:sectPr w:rsidR="0087389E" w:rsidSect="00CD3360">
      <w:pgSz w:w="11906" w:h="16838"/>
      <w:pgMar w:top="142"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9E"/>
    <w:rsid w:val="0087389E"/>
    <w:rsid w:val="00CD3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E149"/>
  <w15:chartTrackingRefBased/>
  <w15:docId w15:val="{669C27BE-41E2-4638-B74D-EA0BEAA3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2021-02-03T08:44:00Z</dcterms:created>
  <dcterms:modified xsi:type="dcterms:W3CDTF">2021-02-03T08:44:00Z</dcterms:modified>
</cp:coreProperties>
</file>